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5CE45" w14:textId="1A2BA80E" w:rsidR="003A274D" w:rsidRPr="006531BF" w:rsidRDefault="003A274D" w:rsidP="006531BF">
      <w:pPr>
        <w:pStyle w:val="Heading1"/>
      </w:pPr>
      <w:bookmarkStart w:id="0" w:name="_Hlk122444940"/>
      <w:r w:rsidRPr="006531BF">
        <w:t>[</w:t>
      </w:r>
      <w:r w:rsidR="00173CE1" w:rsidRPr="006531BF">
        <w:t>Eksempel</w:t>
      </w:r>
      <w:r w:rsidRPr="006531BF">
        <w:t xml:space="preserve"> af </w:t>
      </w:r>
      <w:r w:rsidR="0031567E" w:rsidRPr="006531BF">
        <w:t>7</w:t>
      </w:r>
      <w:r w:rsidR="00D77BD2" w:rsidRPr="006531BF">
        <w:t xml:space="preserve">. </w:t>
      </w:r>
      <w:r w:rsidR="0031567E" w:rsidRPr="006531BF">
        <w:t>februar</w:t>
      </w:r>
      <w:r w:rsidR="00D77BD2" w:rsidRPr="006531BF">
        <w:t xml:space="preserve"> 202</w:t>
      </w:r>
      <w:r w:rsidR="0031567E" w:rsidRPr="006531BF">
        <w:t>4</w:t>
      </w:r>
      <w:r w:rsidRPr="006531BF">
        <w:t xml:space="preserve"> </w:t>
      </w:r>
      <w:r w:rsidR="00173CE1" w:rsidRPr="006531BF">
        <w:t>på</w:t>
      </w:r>
      <w:r w:rsidR="00471983" w:rsidRPr="006531BF">
        <w:t xml:space="preserve"> </w:t>
      </w:r>
      <w:r w:rsidR="00086C5D" w:rsidRPr="006531BF">
        <w:t xml:space="preserve">en </w:t>
      </w:r>
      <w:r w:rsidRPr="006531BF">
        <w:t xml:space="preserve">kongelig forestilling om </w:t>
      </w:r>
      <w:r w:rsidR="00471983" w:rsidRPr="006531BF">
        <w:t xml:space="preserve">en </w:t>
      </w:r>
      <w:r w:rsidRPr="006531BF">
        <w:t xml:space="preserve">anordning om ikraftsættelse af </w:t>
      </w:r>
      <w:r w:rsidR="00471983" w:rsidRPr="006531BF">
        <w:t xml:space="preserve">en </w:t>
      </w:r>
      <w:r w:rsidRPr="006531BF">
        <w:t>hovedlov og eventuelle ændringslove</w:t>
      </w:r>
      <w:r w:rsidR="00036959" w:rsidRPr="006531BF">
        <w:t xml:space="preserve"> (fiktivt eksempel)</w:t>
      </w:r>
      <w:r w:rsidRPr="006531BF">
        <w:t>]</w:t>
      </w:r>
    </w:p>
    <w:p w14:paraId="1E9A04AD" w14:textId="77777777" w:rsidR="003A274D" w:rsidRDefault="003A274D" w:rsidP="004672D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64" w:type="dxa"/>
        <w:tblLook w:val="0400" w:firstRow="0" w:lastRow="0" w:firstColumn="0" w:lastColumn="0" w:noHBand="0" w:noVBand="1"/>
      </w:tblPr>
      <w:tblGrid>
        <w:gridCol w:w="4536"/>
        <w:gridCol w:w="567"/>
        <w:gridCol w:w="4961"/>
      </w:tblGrid>
      <w:tr w:rsidR="00A3317C" w14:paraId="576BA75E" w14:textId="77777777" w:rsidTr="006531B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038BCC9" w14:textId="631405BD" w:rsidR="00A3317C" w:rsidRDefault="00A3317C" w:rsidP="00A33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Justitsministeriets forestilling om </w:t>
            </w:r>
            <w:commentRangeStart w:id="1"/>
            <w:r>
              <w:rPr>
                <w:rFonts w:ascii="Times New Roman" w:hAnsi="Times New Roman" w:cs="Times New Roman"/>
                <w:sz w:val="24"/>
                <w:szCs w:val="24"/>
              </w:rPr>
              <w:t>anordning om</w:t>
            </w:r>
            <w:commentRangeEnd w:id="1"/>
            <w:r w:rsidR="00D611BC">
              <w:rPr>
                <w:rStyle w:val="CommentReference"/>
              </w:rPr>
              <w:commentReference w:id="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ikrafttræden for </w:t>
            </w:r>
            <w:commentRangeStart w:id="3"/>
            <w:r>
              <w:rPr>
                <w:rFonts w:ascii="Times New Roman" w:hAnsi="Times New Roman" w:cs="Times New Roman"/>
                <w:sz w:val="24"/>
                <w:szCs w:val="24"/>
              </w:rPr>
              <w:t>Færøerne</w:t>
            </w:r>
            <w:commentRangeEnd w:id="3"/>
            <w:r w:rsidR="002D1B70">
              <w:rPr>
                <w:rStyle w:val="CommentReference"/>
              </w:rPr>
              <w:commentReference w:id="3"/>
            </w:r>
            <w:r w:rsidR="00471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af lov om Politiets Efterretningstjeneste (PET).</w:t>
            </w:r>
          </w:p>
          <w:p w14:paraId="6CF91710" w14:textId="77777777" w:rsidR="00A3317C" w:rsidRDefault="00A3317C" w:rsidP="00467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7ACD495" w14:textId="77777777" w:rsidR="00A3317C" w:rsidRDefault="00A3317C" w:rsidP="00A3317C">
            <w:pPr>
              <w:ind w:left="6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7CDE22E9" w14:textId="06F7732A" w:rsidR="00A3317C" w:rsidRDefault="00A3317C" w:rsidP="00A33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5"/>
            <w:r>
              <w:rPr>
                <w:rFonts w:ascii="Times New Roman" w:hAnsi="Times New Roman" w:cs="Times New Roman"/>
                <w:sz w:val="24"/>
                <w:szCs w:val="24"/>
              </w:rPr>
              <w:t>I § 25 i lov nr. 604 af 12. juni 2013 om Politiets efterretningstjeneste (PET)</w:t>
            </w:r>
            <w:r w:rsidR="00471983">
              <w:rPr>
                <w:rFonts w:ascii="Times New Roman" w:hAnsi="Times New Roman" w:cs="Times New Roman"/>
                <w:sz w:val="24"/>
                <w:szCs w:val="24"/>
              </w:rPr>
              <w:t xml:space="preserve"> 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 3 i lov nr. 1727 af 27. december 2016 om ændring af lov om Politiets Efterretningstjeneste (PET) (Ændring af PET’s opgaver i forhold til den alvorligste organiserede kriminalitet og PET’s forpligtelse til sletning af oplysninger)</w:t>
            </w:r>
            <w:r w:rsidR="00471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 det bestemt</w:t>
            </w:r>
            <w:commentRangeEnd w:id="5"/>
            <w:r w:rsidR="00A92A91">
              <w:rPr>
                <w:rStyle w:val="CommentReference"/>
              </w:rPr>
              <w:commentReference w:id="5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at </w:t>
            </w:r>
            <w:r w:rsidR="00471983">
              <w:rPr>
                <w:rFonts w:ascii="Times New Roman" w:hAnsi="Times New Roman" w:cs="Times New Roman"/>
                <w:sz w:val="24"/>
                <w:szCs w:val="24"/>
              </w:rPr>
              <w:t>lov nr. 604 af 12. juni 2013 og l</w:t>
            </w:r>
            <w:commentRangeStart w:id="7"/>
            <w:r w:rsidR="00471983">
              <w:rPr>
                <w:rFonts w:ascii="Times New Roman" w:hAnsi="Times New Roman" w:cs="Times New Roman"/>
                <w:sz w:val="24"/>
                <w:szCs w:val="24"/>
              </w:rPr>
              <w:t xml:space="preserve">ov nr. </w:t>
            </w:r>
            <w:r w:rsidR="00CF6814">
              <w:rPr>
                <w:rFonts w:ascii="Times New Roman" w:hAnsi="Times New Roman" w:cs="Times New Roman"/>
                <w:sz w:val="24"/>
                <w:szCs w:val="24"/>
              </w:rPr>
              <w:t>1727 af 27. december 2016</w:t>
            </w:r>
            <w:commentRangeEnd w:id="7"/>
            <w:r w:rsidR="00A92A91">
              <w:rPr>
                <w:rStyle w:val="CommentReference"/>
              </w:rPr>
              <w:commentReference w:id="7"/>
            </w:r>
            <w:r w:rsidR="00CF6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commentRangeStart w:id="8"/>
            <w:r>
              <w:rPr>
                <w:rFonts w:ascii="Times New Roman" w:hAnsi="Times New Roman" w:cs="Times New Roman"/>
                <w:sz w:val="24"/>
                <w:szCs w:val="24"/>
              </w:rPr>
              <w:t>ved kongelig anordning helt eller delvis kan sættes i kraft for Færøerne</w:t>
            </w:r>
            <w:r w:rsidR="00CF6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med de ændringer, som de færøske</w:t>
            </w:r>
            <w:r w:rsidR="00CF6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forhold tilsiger</w:t>
            </w:r>
            <w:commentRangeEnd w:id="8"/>
            <w:r w:rsidR="00A92A91">
              <w:rPr>
                <w:rStyle w:val="CommentReference"/>
              </w:rPr>
              <w:commentReference w:id="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A1FEA1" w14:textId="77777777" w:rsidR="00A3317C" w:rsidRDefault="00A3317C" w:rsidP="00A33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27BA6" w14:textId="5362BFA8" w:rsidR="00A3317C" w:rsidRDefault="00A3317C" w:rsidP="00A33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 </w:t>
            </w:r>
            <w:commentRangeStart w:id="1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Færøernes Hjemmestyre </w:t>
            </w:r>
            <w:commentRangeEnd w:id="10"/>
            <w:r w:rsidR="00A92A91">
              <w:rPr>
                <w:rStyle w:val="CommentReference"/>
              </w:rPr>
              <w:commentReference w:id="1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har anmodet om, at lov nr. 604 af 12. juni 2013</w:t>
            </w:r>
            <w:r w:rsidR="00CF6814">
              <w:rPr>
                <w:rFonts w:ascii="Times New Roman" w:hAnsi="Times New Roman" w:cs="Times New Roman"/>
                <w:sz w:val="24"/>
                <w:szCs w:val="24"/>
              </w:rPr>
              <w:t xml:space="preserve"> og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lov nr. 1727 af 27. december 2016 sættes i kraft for Færøerne, tillader jeg mig at indstille:</w:t>
            </w:r>
          </w:p>
          <w:p w14:paraId="79A8036C" w14:textId="77777777" w:rsidR="00A3317C" w:rsidRDefault="00A3317C" w:rsidP="00A33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A226F" w14:textId="5FC6EDE7" w:rsidR="00A3317C" w:rsidRDefault="00A3317C" w:rsidP="00CF6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 det må behage Deres Majestæt at bifalde, at lov nr. 604 af 12. juni 2013 om Politiets Efterretningstjeneste (PET)</w:t>
            </w:r>
            <w:r w:rsidR="00CF6814">
              <w:rPr>
                <w:rFonts w:ascii="Times New Roman" w:hAnsi="Times New Roman" w:cs="Times New Roman"/>
                <w:sz w:val="24"/>
                <w:szCs w:val="24"/>
              </w:rPr>
              <w:t xml:space="preserve"> og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lov nr. 1727 af 27. december 2016 om ændring af lov om Politiets Efterretningstjeneste (PET) (Ændring af PET’s opgaver i forhold til den alvorligste organiserede kriminalitet og PET’s forpligtelse til sletning af oplysninger) sættes i kraft for Færøerne, idet jeg samtidig tillader mig at forelægge en i overensstemmelse hermed udfærdiget ekspedition til underskrift.</w:t>
            </w:r>
          </w:p>
          <w:p w14:paraId="470DA919" w14:textId="77777777" w:rsidR="00A3317C" w:rsidRDefault="00A3317C" w:rsidP="00A33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16071" w14:textId="6DA1A06A" w:rsidR="00A3317C" w:rsidRDefault="00CF6814" w:rsidP="00A33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Justits</w:t>
            </w:r>
            <w:r w:rsidR="00A3317C">
              <w:rPr>
                <w:rFonts w:ascii="Times New Roman" w:hAnsi="Times New Roman" w:cs="Times New Roman"/>
                <w:sz w:val="24"/>
                <w:szCs w:val="24"/>
              </w:rPr>
              <w:t>ministeriet, den [dato]</w:t>
            </w:r>
          </w:p>
          <w:p w14:paraId="18042FA5" w14:textId="77777777" w:rsidR="00A3317C" w:rsidRDefault="00A3317C" w:rsidP="00A33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2C3AF" w14:textId="5D3A1353" w:rsidR="00A3317C" w:rsidRDefault="00A3317C" w:rsidP="00A33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ærbødighed</w:t>
            </w:r>
          </w:p>
          <w:p w14:paraId="0BD91846" w14:textId="77777777" w:rsidR="00A3317C" w:rsidRDefault="00A3317C" w:rsidP="00A33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D2888" w14:textId="77777777" w:rsidR="00A3317C" w:rsidRPr="00A23D30" w:rsidRDefault="00A3317C" w:rsidP="00A33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11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commentRangeEnd w:id="11"/>
            <w:r>
              <w:rPr>
                <w:rStyle w:val="CommentReference"/>
              </w:rPr>
              <w:commentReference w:id="11"/>
            </w:r>
          </w:p>
          <w:p w14:paraId="2AF6C18A" w14:textId="73A49445" w:rsidR="00A3317C" w:rsidRDefault="00A3317C" w:rsidP="00A331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259A05E6" w14:textId="77777777" w:rsidR="00A3317C" w:rsidRPr="00A23D30" w:rsidRDefault="00A3317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3317C" w:rsidRPr="00A23D30" w:rsidSect="00A3317C">
      <w:type w:val="continuous"/>
      <w:pgSz w:w="11906" w:h="16838"/>
      <w:pgMar w:top="1701" w:right="1134" w:bottom="1701" w:left="1134" w:header="708" w:footer="708" w:gutter="0"/>
      <w:cols w:space="709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Author" w:initials="A">
    <w:p w14:paraId="590980B7" w14:textId="63D51903" w:rsidR="00D611BC" w:rsidRPr="004909D4" w:rsidRDefault="00D611BC" w:rsidP="004909D4">
      <w:pPr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bookmarkStart w:id="2" w:name="_Hlk122522963"/>
      <w:r w:rsidRPr="004909D4">
        <w:rPr>
          <w:rFonts w:ascii="Times New Roman" w:hAnsi="Times New Roman" w:cs="Times New Roman"/>
        </w:rPr>
        <w:t>Titlen på anordningsudkastet, der forelægges, skal fremgå her.</w:t>
      </w:r>
      <w:bookmarkEnd w:id="2"/>
    </w:p>
  </w:comment>
  <w:comment w:id="3" w:author="Author" w:initials="A">
    <w:p w14:paraId="5FF05978" w14:textId="7A1CC342" w:rsidR="002D1B70" w:rsidRPr="004909D4" w:rsidRDefault="002D1B70">
      <w:pPr>
        <w:pStyle w:val="CommentText"/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bookmarkStart w:id="4" w:name="_Hlk122523013"/>
      <w:r w:rsidRPr="004909D4">
        <w:rPr>
          <w:rFonts w:ascii="Times New Roman" w:hAnsi="Times New Roman" w:cs="Times New Roman"/>
        </w:rPr>
        <w:t>Er det en anordni</w:t>
      </w:r>
      <w:r w:rsidR="00D611BC" w:rsidRPr="004909D4">
        <w:rPr>
          <w:rFonts w:ascii="Times New Roman" w:hAnsi="Times New Roman" w:cs="Times New Roman"/>
        </w:rPr>
        <w:t>ng for Grønland, skal der i hele forestillingen stå ”Grønland” de steder, hvor der i skabelonen står ”Færøerne”.</w:t>
      </w:r>
      <w:bookmarkEnd w:id="4"/>
    </w:p>
  </w:comment>
  <w:comment w:id="5" w:author="Author" w:initials="A">
    <w:p w14:paraId="68186072" w14:textId="71AB0624" w:rsidR="00A92A91" w:rsidRDefault="00A92A91">
      <w:pPr>
        <w:pStyle w:val="CommentText"/>
      </w:pPr>
      <w:r>
        <w:rPr>
          <w:rStyle w:val="CommentReference"/>
        </w:rPr>
        <w:annotationRef/>
      </w:r>
      <w:bookmarkStart w:id="6" w:name="_Hlk122522989"/>
      <w:r>
        <w:rPr>
          <w:rFonts w:ascii="Times New Roman" w:hAnsi="Times New Roman" w:cs="Times New Roman"/>
        </w:rPr>
        <w:t>Her henvises til anordningshjemlerne</w:t>
      </w:r>
      <w:r w:rsidR="00086C5D">
        <w:rPr>
          <w:rFonts w:ascii="Times New Roman" w:hAnsi="Times New Roman" w:cs="Times New Roman"/>
        </w:rPr>
        <w:t xml:space="preserve">, som anordningen udstedes i medfør af (dvs. de </w:t>
      </w:r>
      <w:r w:rsidR="00036959">
        <w:rPr>
          <w:rFonts w:ascii="Times New Roman" w:hAnsi="Times New Roman" w:cs="Times New Roman"/>
        </w:rPr>
        <w:t>lov</w:t>
      </w:r>
      <w:r w:rsidR="00086C5D">
        <w:rPr>
          <w:rFonts w:ascii="Times New Roman" w:hAnsi="Times New Roman" w:cs="Times New Roman"/>
        </w:rPr>
        <w:t>bestemmelser, hvor der står, at lovene kan sættes i kraft)</w:t>
      </w:r>
      <w:r>
        <w:rPr>
          <w:rFonts w:ascii="Times New Roman" w:hAnsi="Times New Roman" w:cs="Times New Roman"/>
        </w:rPr>
        <w:t xml:space="preserve">. </w:t>
      </w:r>
      <w:r w:rsidR="00086C5D">
        <w:rPr>
          <w:rFonts w:ascii="Times New Roman" w:hAnsi="Times New Roman" w:cs="Times New Roman"/>
        </w:rPr>
        <w:t>Disse oplysninger fremgår af anordningsudkastets indledning.</w:t>
      </w:r>
      <w:bookmarkEnd w:id="6"/>
    </w:p>
  </w:comment>
  <w:comment w:id="7" w:author="Author" w:initials="A">
    <w:p w14:paraId="72624057" w14:textId="1620F794" w:rsidR="00A92A91" w:rsidRPr="004909D4" w:rsidRDefault="00A92A91">
      <w:pPr>
        <w:pStyle w:val="CommentText"/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r w:rsidRPr="004909D4">
        <w:rPr>
          <w:rFonts w:ascii="Times New Roman" w:hAnsi="Times New Roman" w:cs="Times New Roman"/>
        </w:rPr>
        <w:t>Er det kun en bestemt paragraf i ændringsloven, der kan sættes i kraft, skal dette fremgå (f.eks. § 3 i lov nr. … af …).</w:t>
      </w:r>
    </w:p>
  </w:comment>
  <w:comment w:id="8" w:author="Author" w:initials="A">
    <w:p w14:paraId="09C6A47D" w14:textId="49E9610B" w:rsidR="00A92A91" w:rsidRPr="004909D4" w:rsidRDefault="00A92A91">
      <w:pPr>
        <w:pStyle w:val="CommentText"/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bookmarkStart w:id="9" w:name="_Hlk122523106"/>
      <w:r w:rsidRPr="004909D4">
        <w:rPr>
          <w:rFonts w:ascii="Times New Roman" w:hAnsi="Times New Roman" w:cs="Times New Roman"/>
        </w:rPr>
        <w:t>Denne tekst skal afspejle det, der faktisk står i anordningshjemlerne.</w:t>
      </w:r>
      <w:bookmarkEnd w:id="9"/>
    </w:p>
  </w:comment>
  <w:comment w:id="10" w:author="Author" w:initials="A">
    <w:p w14:paraId="3902572F" w14:textId="2635AA91" w:rsidR="00A92A91" w:rsidRPr="004909D4" w:rsidRDefault="00A92A91">
      <w:pPr>
        <w:pStyle w:val="CommentText"/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r w:rsidRPr="004909D4">
        <w:rPr>
          <w:rFonts w:ascii="Times New Roman" w:hAnsi="Times New Roman" w:cs="Times New Roman"/>
        </w:rPr>
        <w:t>Er der tale om en anordning for Grønland, skal der stå ”Grønlands Selvstyre”.</w:t>
      </w:r>
    </w:p>
  </w:comment>
  <w:comment w:id="11" w:author="Author" w:initials="A">
    <w:p w14:paraId="2498B4B6" w14:textId="24610F5C" w:rsidR="00A3317C" w:rsidRPr="004909D4" w:rsidRDefault="00A3317C" w:rsidP="00A3317C">
      <w:pPr>
        <w:pStyle w:val="CommentText"/>
        <w:rPr>
          <w:rFonts w:ascii="Times New Roman" w:hAnsi="Times New Roman" w:cs="Times New Roman"/>
        </w:rPr>
      </w:pPr>
      <w:r>
        <w:rPr>
          <w:rStyle w:val="CommentReference"/>
        </w:rPr>
        <w:annotationRef/>
      </w:r>
      <w:r w:rsidRPr="004909D4">
        <w:rPr>
          <w:rFonts w:ascii="Times New Roman" w:hAnsi="Times New Roman" w:cs="Times New Roman"/>
        </w:rPr>
        <w:t xml:space="preserve">Her sætter </w:t>
      </w:r>
      <w:r w:rsidR="00DF1632">
        <w:rPr>
          <w:rFonts w:ascii="Times New Roman" w:hAnsi="Times New Roman" w:cs="Times New Roman"/>
        </w:rPr>
        <w:t xml:space="preserve">underskrivende embedsmand </w:t>
      </w:r>
      <w:r w:rsidRPr="004909D4">
        <w:rPr>
          <w:rFonts w:ascii="Times New Roman" w:hAnsi="Times New Roman" w:cs="Times New Roman"/>
        </w:rPr>
        <w:t xml:space="preserve">og ministeren deres </w:t>
      </w:r>
      <w:r w:rsidRPr="00C623DE">
        <w:rPr>
          <w:rFonts w:ascii="Times New Roman" w:hAnsi="Times New Roman" w:cs="Times New Roman"/>
        </w:rPr>
        <w:t>underskrifter</w:t>
      </w:r>
      <w:r w:rsidR="002651E2" w:rsidRPr="00C623DE">
        <w:rPr>
          <w:rFonts w:ascii="Times New Roman" w:hAnsi="Times New Roman" w:cs="Times New Roman"/>
        </w:rPr>
        <w:t xml:space="preserve"> i hånden forud for oversendelsen. Ministerens underskrift sættes til venstre for skråstregen, mens underskrivende embedsmands underskrift sættes til højre.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90980B7" w15:done="0"/>
  <w15:commentEx w15:paraId="5FF05978" w15:done="0"/>
  <w15:commentEx w15:paraId="68186072" w15:done="0"/>
  <w15:commentEx w15:paraId="72624057" w15:done="0"/>
  <w15:commentEx w15:paraId="09C6A47D" w15:done="0"/>
  <w15:commentEx w15:paraId="3902572F" w15:done="0"/>
  <w15:commentEx w15:paraId="2498B4B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0980B7" w16cid:durableId="274CCA67"/>
  <w16cid:commentId w16cid:paraId="5FF05978" w16cid:durableId="274CC9F0"/>
  <w16cid:commentId w16cid:paraId="68186072" w16cid:durableId="274CC5AE"/>
  <w16cid:commentId w16cid:paraId="72624057" w16cid:durableId="274CC5C0"/>
  <w16cid:commentId w16cid:paraId="09C6A47D" w16cid:durableId="274CC656"/>
  <w16cid:commentId w16cid:paraId="3902572F" w16cid:durableId="274CC750"/>
  <w16cid:commentId w16cid:paraId="2498B4B6" w16cid:durableId="274C40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2D32B" w14:textId="77777777" w:rsidR="006D56EE" w:rsidRDefault="006D56EE" w:rsidP="003A274D">
      <w:pPr>
        <w:spacing w:after="0" w:line="240" w:lineRule="auto"/>
      </w:pPr>
      <w:r>
        <w:separator/>
      </w:r>
    </w:p>
  </w:endnote>
  <w:endnote w:type="continuationSeparator" w:id="0">
    <w:p w14:paraId="10B78BB5" w14:textId="77777777" w:rsidR="006D56EE" w:rsidRDefault="006D56EE" w:rsidP="003A2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276E1" w14:textId="77777777" w:rsidR="006D56EE" w:rsidRDefault="006D56EE" w:rsidP="003A274D">
      <w:pPr>
        <w:spacing w:after="0" w:line="240" w:lineRule="auto"/>
      </w:pPr>
      <w:r>
        <w:separator/>
      </w:r>
    </w:p>
  </w:footnote>
  <w:footnote w:type="continuationSeparator" w:id="0">
    <w:p w14:paraId="4AA10AE1" w14:textId="77777777" w:rsidR="006D56EE" w:rsidRDefault="006D56EE" w:rsidP="003A27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5-09-26T10:47:45.2251102+02:00&quot;,&quot;Checksum&quot;:&quot;fc95b9c3f4129da123632bdcca72a9e2&quot;,&quot;IsAccessible&quot;:false,&quot;Settings&quot;:{&quot;CreatePdfUa&quot;:0}}"/>
    <w:docVar w:name="Encrypted_CloudStatistics_StoryID" w:val="DMLlcaqB8X8vQ+slNQxOdGku32T+ibwA2BIUU8+pHS3bhn/U5q14+xVj3+gJFzM+"/>
  </w:docVars>
  <w:rsids>
    <w:rsidRoot w:val="00A23D30"/>
    <w:rsid w:val="0000263A"/>
    <w:rsid w:val="000141BE"/>
    <w:rsid w:val="00023E9F"/>
    <w:rsid w:val="000247E9"/>
    <w:rsid w:val="00036959"/>
    <w:rsid w:val="00086C5D"/>
    <w:rsid w:val="00087387"/>
    <w:rsid w:val="00096B11"/>
    <w:rsid w:val="000F0041"/>
    <w:rsid w:val="00136F84"/>
    <w:rsid w:val="00173CE1"/>
    <w:rsid w:val="002651E2"/>
    <w:rsid w:val="002D1B70"/>
    <w:rsid w:val="002D4132"/>
    <w:rsid w:val="0031567E"/>
    <w:rsid w:val="00332EF4"/>
    <w:rsid w:val="003543F7"/>
    <w:rsid w:val="003A274D"/>
    <w:rsid w:val="004672D4"/>
    <w:rsid w:val="00471983"/>
    <w:rsid w:val="004909D4"/>
    <w:rsid w:val="00552B10"/>
    <w:rsid w:val="00581187"/>
    <w:rsid w:val="006531BF"/>
    <w:rsid w:val="006D56EE"/>
    <w:rsid w:val="007A12AF"/>
    <w:rsid w:val="007A7ECB"/>
    <w:rsid w:val="007F4206"/>
    <w:rsid w:val="008520BA"/>
    <w:rsid w:val="00892995"/>
    <w:rsid w:val="00993FA8"/>
    <w:rsid w:val="00A229CB"/>
    <w:rsid w:val="00A23D30"/>
    <w:rsid w:val="00A3317C"/>
    <w:rsid w:val="00A92A91"/>
    <w:rsid w:val="00AA72BD"/>
    <w:rsid w:val="00B26621"/>
    <w:rsid w:val="00C623DE"/>
    <w:rsid w:val="00C81452"/>
    <w:rsid w:val="00C86091"/>
    <w:rsid w:val="00C92C1B"/>
    <w:rsid w:val="00CF6814"/>
    <w:rsid w:val="00D611BC"/>
    <w:rsid w:val="00D71D46"/>
    <w:rsid w:val="00D761DA"/>
    <w:rsid w:val="00D77BD2"/>
    <w:rsid w:val="00DF1632"/>
    <w:rsid w:val="00E522BB"/>
    <w:rsid w:val="00EC6DCB"/>
    <w:rsid w:val="00F6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D3EF01"/>
  <w15:chartTrackingRefBased/>
  <w15:docId w15:val="{C3F6C22A-0656-44C5-87EC-B3AA30F7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31BF"/>
    <w:p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A12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2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2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2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2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2A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27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74D"/>
  </w:style>
  <w:style w:type="paragraph" w:styleId="Footer">
    <w:name w:val="footer"/>
    <w:basedOn w:val="Normal"/>
    <w:link w:val="FooterChar"/>
    <w:uiPriority w:val="99"/>
    <w:unhideWhenUsed/>
    <w:rsid w:val="003A27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74D"/>
  </w:style>
  <w:style w:type="table" w:styleId="TableGrid">
    <w:name w:val="Table Grid"/>
    <w:basedOn w:val="TableNormal"/>
    <w:uiPriority w:val="39"/>
    <w:rsid w:val="00A33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31B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1281</Characters>
  <Application>Microsoft Office Word</Application>
  <DocSecurity>0</DocSecurity>
  <Lines>44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kongelig forestilling om en anordning om ikraftsættelse af en hovedlov og eventuelle ændringslove </dc:title>
  <dc:subject/>
  <dc:creator/>
  <cp:keywords/>
  <dc:description/>
  <cp:lastModifiedBy>Jacob Dybdahl Cederholm</cp:lastModifiedBy>
  <cp:revision>2</cp:revision>
  <dcterms:created xsi:type="dcterms:W3CDTF">2023-01-05T09:21:00Z</dcterms:created>
  <dcterms:modified xsi:type="dcterms:W3CDTF">2025-10-02T09:39:00Z</dcterms:modified>
</cp:coreProperties>
</file>