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B598" w14:textId="77777777" w:rsidR="00DF6DDE" w:rsidRPr="00AD31D1" w:rsidRDefault="00DF6DDE" w:rsidP="00DF6DDE">
      <w:pPr>
        <w:pStyle w:val="Overskrift1"/>
        <w:jc w:val="center"/>
        <w:rPr>
          <w:rFonts w:ascii="Times New Roman" w:hAnsi="Times New Roman" w:cs="Times New Roman"/>
          <w:b/>
          <w:color w:val="auto"/>
          <w:sz w:val="26"/>
          <w:szCs w:val="26"/>
        </w:rPr>
      </w:pPr>
      <w:r w:rsidRPr="00AD31D1">
        <w:rPr>
          <w:rFonts w:ascii="Times New Roman" w:hAnsi="Times New Roman" w:cs="Times New Roman"/>
          <w:b/>
          <w:color w:val="auto"/>
          <w:sz w:val="26"/>
          <w:szCs w:val="26"/>
        </w:rPr>
        <w:t>Skabelon for kongelig anordning om ikraftsættelse af ændringslov</w:t>
      </w:r>
    </w:p>
    <w:p w14:paraId="59A74C41" w14:textId="77777777" w:rsidR="00DF6DDE" w:rsidRPr="009E686B" w:rsidRDefault="00DF6DDE" w:rsidP="00DF6DDE">
      <w:pPr>
        <w:spacing w:line="300" w:lineRule="auto"/>
        <w:ind w:firstLine="238"/>
        <w:jc w:val="center"/>
        <w:rPr>
          <w:rFonts w:ascii="Times New Roman" w:hAnsi="Times New Roman" w:cs="Times New Roman"/>
          <w:sz w:val="26"/>
          <w:szCs w:val="26"/>
        </w:rPr>
      </w:pPr>
      <w:commentRangeStart w:id="0"/>
      <w:r w:rsidRPr="009E686B">
        <w:rPr>
          <w:rFonts w:ascii="Times New Roman" w:hAnsi="Times New Roman" w:cs="Times New Roman"/>
          <w:sz w:val="26"/>
          <w:szCs w:val="26"/>
        </w:rPr>
        <w:t xml:space="preserve">(Version af </w:t>
      </w:r>
      <w:r>
        <w:rPr>
          <w:rFonts w:ascii="Times New Roman" w:hAnsi="Times New Roman" w:cs="Times New Roman"/>
          <w:sz w:val="26"/>
          <w:szCs w:val="26"/>
        </w:rPr>
        <w:t>7. februar 2024</w:t>
      </w:r>
      <w:r w:rsidRPr="009E686B">
        <w:rPr>
          <w:rFonts w:ascii="Times New Roman" w:hAnsi="Times New Roman" w:cs="Times New Roman"/>
          <w:sz w:val="26"/>
          <w:szCs w:val="26"/>
        </w:rPr>
        <w:t>)</w:t>
      </w:r>
      <w:commentRangeEnd w:id="0"/>
      <w:r>
        <w:rPr>
          <w:rStyle w:val="Kommentarhenvisning"/>
        </w:rPr>
        <w:commentReference w:id="0"/>
      </w:r>
    </w:p>
    <w:p w14:paraId="022530C2" w14:textId="77777777" w:rsidR="00DF6DDE" w:rsidRPr="009E686B" w:rsidRDefault="00DF6DDE" w:rsidP="00DF6DDE">
      <w:pPr>
        <w:spacing w:line="300" w:lineRule="auto"/>
        <w:ind w:firstLine="238"/>
        <w:jc w:val="center"/>
        <w:rPr>
          <w:rFonts w:ascii="Times New Roman" w:hAnsi="Times New Roman" w:cs="Times New Roman"/>
          <w:sz w:val="26"/>
          <w:szCs w:val="26"/>
        </w:rPr>
      </w:pPr>
    </w:p>
    <w:p w14:paraId="67CC3F77" w14:textId="77777777" w:rsidR="00DF6DDE" w:rsidRPr="009E686B" w:rsidRDefault="00DF6DDE" w:rsidP="00DF6DDE">
      <w:pPr>
        <w:spacing w:line="300" w:lineRule="auto"/>
        <w:ind w:firstLine="238"/>
        <w:jc w:val="center"/>
        <w:rPr>
          <w:rFonts w:ascii="Times New Roman" w:hAnsi="Times New Roman" w:cs="Times New Roman"/>
          <w:sz w:val="26"/>
          <w:szCs w:val="26"/>
        </w:rPr>
      </w:pPr>
      <w:commentRangeStart w:id="1"/>
      <w:r w:rsidRPr="009E686B">
        <w:rPr>
          <w:rFonts w:ascii="Times New Roman" w:hAnsi="Times New Roman" w:cs="Times New Roman"/>
          <w:sz w:val="26"/>
          <w:szCs w:val="26"/>
        </w:rPr>
        <w:t>Anordning</w:t>
      </w:r>
      <w:commentRangeEnd w:id="1"/>
      <w:r w:rsidRPr="009E686B">
        <w:rPr>
          <w:rStyle w:val="Kommentarhenvisning"/>
          <w:rFonts w:ascii="Times New Roman" w:hAnsi="Times New Roman" w:cs="Times New Roman"/>
          <w:sz w:val="26"/>
          <w:szCs w:val="26"/>
        </w:rPr>
        <w:commentReference w:id="1"/>
      </w:r>
      <w:r w:rsidRPr="009E686B">
        <w:rPr>
          <w:rFonts w:ascii="Times New Roman" w:hAnsi="Times New Roman" w:cs="Times New Roman"/>
          <w:sz w:val="26"/>
          <w:szCs w:val="26"/>
        </w:rPr>
        <w:t xml:space="preserve"> om ikrafttræden for </w:t>
      </w:r>
      <w:commentRangeStart w:id="2"/>
      <w:r w:rsidRPr="009E686B">
        <w:rPr>
          <w:rFonts w:ascii="Times New Roman" w:hAnsi="Times New Roman" w:cs="Times New Roman"/>
          <w:sz w:val="26"/>
          <w:szCs w:val="26"/>
        </w:rPr>
        <w:t>[Færøerne/Grønland]</w:t>
      </w:r>
      <w:commentRangeEnd w:id="2"/>
      <w:r w:rsidRPr="009E686B">
        <w:rPr>
          <w:rStyle w:val="Kommentarhenvisning"/>
          <w:rFonts w:ascii="Times New Roman" w:hAnsi="Times New Roman" w:cs="Times New Roman"/>
          <w:sz w:val="26"/>
          <w:szCs w:val="26"/>
        </w:rPr>
        <w:commentReference w:id="2"/>
      </w:r>
      <w:r w:rsidRPr="009E686B">
        <w:rPr>
          <w:rFonts w:ascii="Times New Roman" w:hAnsi="Times New Roman" w:cs="Times New Roman"/>
          <w:sz w:val="26"/>
          <w:szCs w:val="26"/>
        </w:rPr>
        <w:t xml:space="preserve"> af lov om ændring af </w:t>
      </w:r>
      <w:commentRangeStart w:id="3"/>
      <w:r w:rsidRPr="009E686B">
        <w:rPr>
          <w:rFonts w:ascii="Times New Roman" w:hAnsi="Times New Roman" w:cs="Times New Roman"/>
          <w:sz w:val="26"/>
          <w:szCs w:val="26"/>
        </w:rPr>
        <w:t>lov om … ([ændringslovens undertitel]</w:t>
      </w:r>
      <w:r>
        <w:rPr>
          <w:rFonts w:ascii="Times New Roman" w:hAnsi="Times New Roman" w:cs="Times New Roman"/>
          <w:sz w:val="26"/>
          <w:szCs w:val="26"/>
        </w:rPr>
        <w:t>) og lov om ændrings af lov om … ([ændringslovens undertitel]</w:t>
      </w:r>
      <w:r w:rsidRPr="009E686B">
        <w:rPr>
          <w:rFonts w:ascii="Times New Roman" w:hAnsi="Times New Roman" w:cs="Times New Roman"/>
          <w:sz w:val="26"/>
          <w:szCs w:val="26"/>
        </w:rPr>
        <w:t>)</w:t>
      </w:r>
      <w:commentRangeEnd w:id="3"/>
      <w:r w:rsidRPr="009E686B">
        <w:rPr>
          <w:rStyle w:val="Kommentarhenvisning"/>
          <w:rFonts w:ascii="Times New Roman" w:hAnsi="Times New Roman" w:cs="Times New Roman"/>
          <w:sz w:val="26"/>
          <w:szCs w:val="26"/>
        </w:rPr>
        <w:commentReference w:id="3"/>
      </w:r>
      <w:r>
        <w:rPr>
          <w:rFonts w:ascii="Times New Roman" w:hAnsi="Times New Roman" w:cs="Times New Roman"/>
          <w:sz w:val="26"/>
          <w:szCs w:val="26"/>
        </w:rPr>
        <w:t xml:space="preserve"> </w:t>
      </w:r>
    </w:p>
    <w:p w14:paraId="21ABB2E5" w14:textId="77777777" w:rsidR="00DF6DDE" w:rsidRPr="009E686B" w:rsidRDefault="00DF6DDE" w:rsidP="00DF6DDE">
      <w:pPr>
        <w:spacing w:line="300" w:lineRule="auto"/>
        <w:ind w:firstLine="238"/>
        <w:jc w:val="center"/>
        <w:rPr>
          <w:rFonts w:ascii="Times New Roman" w:hAnsi="Times New Roman" w:cs="Times New Roman"/>
          <w:sz w:val="26"/>
          <w:szCs w:val="26"/>
        </w:rPr>
      </w:pPr>
    </w:p>
    <w:p w14:paraId="52FAAC91" w14:textId="77777777" w:rsidR="00DF6DDE" w:rsidRPr="009E686B" w:rsidRDefault="00DF6DDE" w:rsidP="00DF6DDE">
      <w:pPr>
        <w:spacing w:line="300" w:lineRule="auto"/>
        <w:ind w:firstLine="238"/>
        <w:rPr>
          <w:rFonts w:ascii="Times New Roman" w:hAnsi="Times New Roman" w:cs="Times New Roman"/>
          <w:sz w:val="26"/>
          <w:szCs w:val="26"/>
        </w:rPr>
      </w:pPr>
      <w:r w:rsidRPr="009E686B">
        <w:rPr>
          <w:rFonts w:ascii="Times New Roman" w:hAnsi="Times New Roman" w:cs="Times New Roman"/>
          <w:sz w:val="26"/>
          <w:szCs w:val="26"/>
        </w:rPr>
        <w:t>V</w:t>
      </w:r>
      <w:r>
        <w:rPr>
          <w:rFonts w:ascii="Times New Roman" w:hAnsi="Times New Roman" w:cs="Times New Roman"/>
          <w:sz w:val="26"/>
          <w:szCs w:val="26"/>
        </w:rPr>
        <w:t>I FREDERIK</w:t>
      </w:r>
      <w:r w:rsidRPr="009E686B">
        <w:rPr>
          <w:rFonts w:ascii="Times New Roman" w:hAnsi="Times New Roman" w:cs="Times New Roman"/>
          <w:sz w:val="26"/>
          <w:szCs w:val="26"/>
        </w:rPr>
        <w:t xml:space="preserve"> DEN </w:t>
      </w:r>
      <w:r>
        <w:rPr>
          <w:rFonts w:ascii="Times New Roman" w:hAnsi="Times New Roman" w:cs="Times New Roman"/>
          <w:sz w:val="26"/>
          <w:szCs w:val="26"/>
        </w:rPr>
        <w:t>TIENDE</w:t>
      </w:r>
      <w:r w:rsidRPr="009E686B">
        <w:rPr>
          <w:rFonts w:ascii="Times New Roman" w:hAnsi="Times New Roman" w:cs="Times New Roman"/>
          <w:sz w:val="26"/>
          <w:szCs w:val="26"/>
        </w:rPr>
        <w:t xml:space="preserve">, af Guds Nåde Danmarks </w:t>
      </w:r>
      <w:r>
        <w:rPr>
          <w:rFonts w:ascii="Times New Roman" w:hAnsi="Times New Roman" w:cs="Times New Roman"/>
          <w:sz w:val="26"/>
          <w:szCs w:val="26"/>
        </w:rPr>
        <w:t>Konge</w:t>
      </w:r>
      <w:r w:rsidRPr="009E686B">
        <w:rPr>
          <w:rFonts w:ascii="Times New Roman" w:hAnsi="Times New Roman" w:cs="Times New Roman"/>
          <w:sz w:val="26"/>
          <w:szCs w:val="26"/>
        </w:rPr>
        <w:t>, gør vitterligt:</w:t>
      </w:r>
    </w:p>
    <w:p w14:paraId="75BB2B69" w14:textId="77777777" w:rsidR="00DF6DDE" w:rsidRPr="009E686B" w:rsidRDefault="00DF6DDE" w:rsidP="00DF6DDE">
      <w:pPr>
        <w:spacing w:line="300" w:lineRule="auto"/>
        <w:ind w:firstLine="238"/>
        <w:rPr>
          <w:rFonts w:ascii="Times New Roman" w:hAnsi="Times New Roman" w:cs="Times New Roman"/>
          <w:sz w:val="26"/>
          <w:szCs w:val="26"/>
        </w:rPr>
      </w:pPr>
    </w:p>
    <w:p w14:paraId="287D5B33" w14:textId="77777777" w:rsidR="00DF6DDE" w:rsidRPr="009E686B" w:rsidRDefault="00DF6DDE" w:rsidP="00DF6DDE">
      <w:pPr>
        <w:spacing w:line="300" w:lineRule="auto"/>
        <w:ind w:firstLine="238"/>
        <w:jc w:val="both"/>
        <w:rPr>
          <w:rFonts w:ascii="Times New Roman" w:hAnsi="Times New Roman" w:cs="Times New Roman"/>
          <w:sz w:val="26"/>
          <w:szCs w:val="26"/>
        </w:rPr>
      </w:pPr>
      <w:commentRangeStart w:id="4"/>
      <w:r w:rsidRPr="009E686B">
        <w:rPr>
          <w:rFonts w:ascii="Times New Roman" w:hAnsi="Times New Roman" w:cs="Times New Roman"/>
          <w:sz w:val="26"/>
          <w:szCs w:val="26"/>
        </w:rPr>
        <w:t xml:space="preserve">I medfør af </w:t>
      </w:r>
      <w:commentRangeEnd w:id="4"/>
      <w:r w:rsidRPr="009E686B">
        <w:rPr>
          <w:rStyle w:val="Kommentarhenvisning"/>
          <w:rFonts w:ascii="Times New Roman" w:hAnsi="Times New Roman" w:cs="Times New Roman"/>
          <w:sz w:val="26"/>
          <w:szCs w:val="26"/>
        </w:rPr>
        <w:commentReference w:id="4"/>
      </w:r>
      <w:r w:rsidRPr="009E686B">
        <w:rPr>
          <w:rFonts w:ascii="Times New Roman" w:hAnsi="Times New Roman" w:cs="Times New Roman"/>
          <w:sz w:val="26"/>
          <w:szCs w:val="26"/>
        </w:rPr>
        <w:t xml:space="preserve"> § </w:t>
      </w:r>
      <w:r>
        <w:rPr>
          <w:rFonts w:ascii="Times New Roman" w:hAnsi="Times New Roman" w:cs="Times New Roman"/>
          <w:sz w:val="26"/>
          <w:szCs w:val="26"/>
        </w:rPr>
        <w:t>2</w:t>
      </w:r>
      <w:commentRangeStart w:id="5"/>
      <w:r>
        <w:rPr>
          <w:rStyle w:val="Slutnotehenvisning"/>
          <w:rFonts w:ascii="Times New Roman" w:hAnsi="Times New Roman" w:cs="Times New Roman"/>
          <w:sz w:val="26"/>
          <w:szCs w:val="26"/>
        </w:rPr>
        <w:endnoteReference w:id="1"/>
      </w:r>
      <w:commentRangeEnd w:id="5"/>
      <w:r w:rsidRPr="005D0028">
        <w:rPr>
          <w:rFonts w:ascii="Times New Roman" w:hAnsi="Times New Roman" w:cs="Times New Roman"/>
          <w:sz w:val="26"/>
          <w:szCs w:val="26"/>
          <w:vertAlign w:val="superscript"/>
        </w:rPr>
        <w:t>)</w:t>
      </w:r>
      <w:r w:rsidRPr="005D0028">
        <w:rPr>
          <w:rStyle w:val="Kommentarhenvisning"/>
          <w:vertAlign w:val="superscript"/>
        </w:rPr>
        <w:commentReference w:id="5"/>
      </w:r>
      <w:r w:rsidRPr="009E686B">
        <w:rPr>
          <w:rFonts w:ascii="Times New Roman" w:hAnsi="Times New Roman" w:cs="Times New Roman"/>
          <w:sz w:val="26"/>
          <w:szCs w:val="26"/>
        </w:rPr>
        <w:t xml:space="preserve"> i lov nr. … af … om ændring af lov om … </w:t>
      </w:r>
      <w:r>
        <w:rPr>
          <w:rFonts w:ascii="Times New Roman" w:hAnsi="Times New Roman" w:cs="Times New Roman"/>
          <w:sz w:val="26"/>
          <w:szCs w:val="26"/>
        </w:rPr>
        <w:t>([ændringslovens undertitel]) og § 3</w:t>
      </w:r>
      <w:r>
        <w:rPr>
          <w:rStyle w:val="Slutnotehenvisning"/>
          <w:rFonts w:ascii="Times New Roman" w:hAnsi="Times New Roman" w:cs="Times New Roman"/>
          <w:sz w:val="26"/>
          <w:szCs w:val="26"/>
        </w:rPr>
        <w:endnoteReference w:id="2"/>
      </w:r>
      <w:r w:rsidRPr="005D0028">
        <w:rPr>
          <w:rFonts w:ascii="Times New Roman" w:hAnsi="Times New Roman" w:cs="Times New Roman"/>
          <w:sz w:val="26"/>
          <w:szCs w:val="26"/>
          <w:vertAlign w:val="superscript"/>
        </w:rPr>
        <w:t>)</w:t>
      </w:r>
      <w:r>
        <w:rPr>
          <w:rFonts w:ascii="Times New Roman" w:hAnsi="Times New Roman" w:cs="Times New Roman"/>
          <w:sz w:val="26"/>
          <w:szCs w:val="26"/>
        </w:rPr>
        <w:t xml:space="preserve"> i </w:t>
      </w:r>
      <w:r w:rsidRPr="006F5847">
        <w:rPr>
          <w:rFonts w:ascii="Times New Roman" w:hAnsi="Times New Roman" w:cs="Times New Roman"/>
          <w:sz w:val="26"/>
          <w:szCs w:val="26"/>
        </w:rPr>
        <w:t xml:space="preserve">lov nr. … af … om ændring af lov om … </w:t>
      </w:r>
      <w:r>
        <w:rPr>
          <w:rFonts w:ascii="Times New Roman" w:hAnsi="Times New Roman" w:cs="Times New Roman"/>
          <w:sz w:val="26"/>
          <w:szCs w:val="26"/>
        </w:rPr>
        <w:t xml:space="preserve">([ændringslovens undertitel]) </w:t>
      </w:r>
      <w:r w:rsidRPr="009E686B">
        <w:rPr>
          <w:rFonts w:ascii="Times New Roman" w:hAnsi="Times New Roman" w:cs="Times New Roman"/>
          <w:sz w:val="26"/>
          <w:szCs w:val="26"/>
        </w:rPr>
        <w:t>bestemmes:</w:t>
      </w:r>
    </w:p>
    <w:p w14:paraId="6C207756" w14:textId="77777777" w:rsidR="00DF6DDE" w:rsidRPr="009E686B" w:rsidRDefault="00DF6DDE" w:rsidP="00DF6DDE">
      <w:pPr>
        <w:spacing w:line="300" w:lineRule="auto"/>
        <w:ind w:firstLine="238"/>
        <w:rPr>
          <w:rFonts w:ascii="Times New Roman" w:hAnsi="Times New Roman" w:cs="Times New Roman"/>
          <w:sz w:val="26"/>
          <w:szCs w:val="26"/>
        </w:rPr>
      </w:pPr>
    </w:p>
    <w:p w14:paraId="348F06D8" w14:textId="77777777" w:rsidR="00DF6DDE" w:rsidRPr="009E686B" w:rsidRDefault="00DF6DDE" w:rsidP="00DF6DDE">
      <w:pPr>
        <w:spacing w:line="300" w:lineRule="auto"/>
        <w:jc w:val="center"/>
        <w:rPr>
          <w:rFonts w:ascii="Times New Roman" w:hAnsi="Times New Roman" w:cs="Times New Roman"/>
          <w:sz w:val="26"/>
          <w:szCs w:val="26"/>
        </w:rPr>
      </w:pPr>
      <w:r w:rsidRPr="009E686B">
        <w:rPr>
          <w:rFonts w:ascii="Times New Roman" w:hAnsi="Times New Roman" w:cs="Times New Roman"/>
          <w:b/>
          <w:sz w:val="26"/>
          <w:szCs w:val="26"/>
        </w:rPr>
        <w:t>§ 1</w:t>
      </w:r>
    </w:p>
    <w:p w14:paraId="6E0655D2" w14:textId="77777777" w:rsidR="00DF6DDE" w:rsidRPr="009E686B" w:rsidRDefault="00DF6DDE" w:rsidP="00DF6DDE">
      <w:pPr>
        <w:spacing w:line="300" w:lineRule="auto"/>
        <w:ind w:firstLine="238"/>
        <w:jc w:val="both"/>
        <w:rPr>
          <w:rFonts w:ascii="Times New Roman" w:hAnsi="Times New Roman" w:cs="Times New Roman"/>
          <w:sz w:val="26"/>
          <w:szCs w:val="26"/>
        </w:rPr>
      </w:pPr>
      <w:commentRangeStart w:id="6"/>
      <w:r w:rsidRPr="009E686B">
        <w:rPr>
          <w:rFonts w:ascii="Times New Roman" w:hAnsi="Times New Roman" w:cs="Times New Roman"/>
          <w:sz w:val="26"/>
          <w:szCs w:val="26"/>
        </w:rPr>
        <w:t xml:space="preserve">I </w:t>
      </w:r>
      <w:commentRangeEnd w:id="6"/>
      <w:r>
        <w:rPr>
          <w:rStyle w:val="Kommentarhenvisning"/>
        </w:rPr>
        <w:commentReference w:id="6"/>
      </w:r>
      <w:commentRangeStart w:id="7"/>
      <w:r w:rsidRPr="009E686B">
        <w:rPr>
          <w:rFonts w:ascii="Times New Roman" w:hAnsi="Times New Roman" w:cs="Times New Roman"/>
          <w:sz w:val="26"/>
          <w:szCs w:val="26"/>
        </w:rPr>
        <w:t>lov om …, som sat i kraft for [Færøerne]/[Grønland] ved anordning nr. … af …, [som ændret ved anordning nr. … af … og anordning nr. … af …,]</w:t>
      </w:r>
      <w:commentRangeEnd w:id="7"/>
      <w:r>
        <w:rPr>
          <w:rStyle w:val="Kommentarhenvisning"/>
        </w:rPr>
        <w:commentReference w:id="7"/>
      </w:r>
      <w:r w:rsidRPr="009E686B">
        <w:rPr>
          <w:rFonts w:ascii="Times New Roman" w:hAnsi="Times New Roman" w:cs="Times New Roman"/>
          <w:sz w:val="26"/>
          <w:szCs w:val="26"/>
        </w:rPr>
        <w:t xml:space="preserve"> foretages følgende </w:t>
      </w:r>
      <w:commentRangeStart w:id="8"/>
      <w:r w:rsidRPr="009E686B">
        <w:rPr>
          <w:rFonts w:ascii="Times New Roman" w:hAnsi="Times New Roman" w:cs="Times New Roman"/>
          <w:sz w:val="26"/>
          <w:szCs w:val="26"/>
        </w:rPr>
        <w:t>ændring</w:t>
      </w:r>
      <w:r>
        <w:rPr>
          <w:rFonts w:ascii="Times New Roman" w:hAnsi="Times New Roman" w:cs="Times New Roman"/>
          <w:sz w:val="26"/>
          <w:szCs w:val="26"/>
        </w:rPr>
        <w:t>[</w:t>
      </w:r>
      <w:r w:rsidRPr="009E686B">
        <w:rPr>
          <w:rFonts w:ascii="Times New Roman" w:hAnsi="Times New Roman" w:cs="Times New Roman"/>
          <w:sz w:val="26"/>
          <w:szCs w:val="26"/>
        </w:rPr>
        <w:t>er</w:t>
      </w:r>
      <w:r>
        <w:rPr>
          <w:rFonts w:ascii="Times New Roman" w:hAnsi="Times New Roman" w:cs="Times New Roman"/>
          <w:sz w:val="26"/>
          <w:szCs w:val="26"/>
        </w:rPr>
        <w:t>]</w:t>
      </w:r>
      <w:commentRangeEnd w:id="8"/>
      <w:r>
        <w:rPr>
          <w:rStyle w:val="Kommentarhenvisning"/>
        </w:rPr>
        <w:commentReference w:id="8"/>
      </w:r>
      <w:r w:rsidRPr="009E686B">
        <w:rPr>
          <w:rFonts w:ascii="Times New Roman" w:hAnsi="Times New Roman" w:cs="Times New Roman"/>
          <w:sz w:val="26"/>
          <w:szCs w:val="26"/>
        </w:rPr>
        <w:t>:</w:t>
      </w:r>
    </w:p>
    <w:p w14:paraId="041752D4" w14:textId="77777777" w:rsidR="00DF6DDE" w:rsidRPr="009E686B" w:rsidRDefault="00DF6DDE" w:rsidP="00DF6DDE">
      <w:pPr>
        <w:spacing w:line="300" w:lineRule="auto"/>
        <w:ind w:firstLine="238"/>
        <w:rPr>
          <w:rFonts w:ascii="Times New Roman" w:hAnsi="Times New Roman" w:cs="Times New Roman"/>
          <w:sz w:val="26"/>
          <w:szCs w:val="26"/>
        </w:rPr>
      </w:pPr>
    </w:p>
    <w:p w14:paraId="0DD1341C" w14:textId="77777777" w:rsidR="00DF6DDE" w:rsidRDefault="00DF6DDE" w:rsidP="00DF6DDE">
      <w:pPr>
        <w:spacing w:line="300" w:lineRule="auto"/>
        <w:ind w:firstLine="238"/>
        <w:rPr>
          <w:rFonts w:ascii="Times New Roman" w:hAnsi="Times New Roman" w:cs="Times New Roman"/>
          <w:sz w:val="26"/>
          <w:szCs w:val="26"/>
        </w:rPr>
      </w:pPr>
      <w:r w:rsidRPr="009E686B">
        <w:rPr>
          <w:rFonts w:ascii="Times New Roman" w:hAnsi="Times New Roman" w:cs="Times New Roman"/>
          <w:b/>
          <w:sz w:val="26"/>
          <w:szCs w:val="26"/>
        </w:rPr>
        <w:t>1.</w:t>
      </w:r>
      <w:r w:rsidRPr="009E686B">
        <w:rPr>
          <w:rFonts w:ascii="Times New Roman" w:hAnsi="Times New Roman" w:cs="Times New Roman"/>
          <w:sz w:val="26"/>
          <w:szCs w:val="26"/>
        </w:rPr>
        <w:t xml:space="preserve"> </w:t>
      </w:r>
      <w:r w:rsidRPr="009E686B">
        <w:rPr>
          <w:rFonts w:ascii="Times New Roman" w:hAnsi="Times New Roman" w:cs="Times New Roman"/>
          <w:i/>
          <w:sz w:val="26"/>
          <w:szCs w:val="26"/>
        </w:rPr>
        <w:t>§ 1</w:t>
      </w:r>
      <w:r>
        <w:rPr>
          <w:rFonts w:ascii="Times New Roman" w:hAnsi="Times New Roman" w:cs="Times New Roman"/>
          <w:sz w:val="26"/>
          <w:szCs w:val="26"/>
        </w:rPr>
        <w:t xml:space="preserve"> affattes således:</w:t>
      </w:r>
    </w:p>
    <w:p w14:paraId="2DC8C647" w14:textId="77777777" w:rsidR="00DF6DDE" w:rsidRDefault="00DF6DDE" w:rsidP="00DF6DDE">
      <w:pPr>
        <w:spacing w:line="300" w:lineRule="auto"/>
        <w:ind w:firstLine="238"/>
        <w:rPr>
          <w:rFonts w:ascii="Times New Roman" w:hAnsi="Times New Roman" w:cs="Times New Roman"/>
          <w:sz w:val="26"/>
          <w:szCs w:val="26"/>
        </w:rPr>
      </w:pPr>
      <w:r w:rsidRPr="00696E1A">
        <w:rPr>
          <w:rFonts w:ascii="Times New Roman" w:hAnsi="Times New Roman" w:cs="Times New Roman"/>
          <w:b/>
          <w:sz w:val="26"/>
          <w:szCs w:val="26"/>
        </w:rPr>
        <w:t>»</w:t>
      </w:r>
      <w:r w:rsidRPr="006F5847">
        <w:rPr>
          <w:rFonts w:ascii="Times New Roman" w:hAnsi="Times New Roman" w:cs="Times New Roman"/>
          <w:b/>
          <w:sz w:val="26"/>
          <w:szCs w:val="26"/>
        </w:rPr>
        <w:t>§ 1.</w:t>
      </w:r>
      <w:r w:rsidRPr="006F5847">
        <w:rPr>
          <w:rFonts w:ascii="Times New Roman" w:hAnsi="Times New Roman" w:cs="Times New Roman"/>
          <w:sz w:val="26"/>
          <w:szCs w:val="26"/>
        </w:rPr>
        <w:t xml:space="preserve"> </w:t>
      </w:r>
      <w:r>
        <w:rPr>
          <w:rFonts w:ascii="Times New Roman" w:hAnsi="Times New Roman" w:cs="Times New Roman"/>
          <w:sz w:val="26"/>
          <w:szCs w:val="26"/>
        </w:rPr>
        <w:t>Loven finder anvendelse på … .</w:t>
      </w:r>
    </w:p>
    <w:p w14:paraId="0A6B5CCD" w14:textId="77777777" w:rsidR="00DF6DDE" w:rsidRPr="009E686B" w:rsidRDefault="00DF6DDE" w:rsidP="00DF6DDE">
      <w:pPr>
        <w:spacing w:line="300" w:lineRule="auto"/>
        <w:ind w:firstLine="238"/>
        <w:rPr>
          <w:rFonts w:ascii="Times New Roman" w:hAnsi="Times New Roman" w:cs="Times New Roman"/>
          <w:sz w:val="26"/>
          <w:szCs w:val="26"/>
        </w:rPr>
      </w:pPr>
      <w:r w:rsidRPr="006F5847">
        <w:rPr>
          <w:rFonts w:ascii="Times New Roman" w:hAnsi="Times New Roman" w:cs="Times New Roman"/>
          <w:i/>
          <w:sz w:val="26"/>
          <w:szCs w:val="26"/>
        </w:rPr>
        <w:t>Stk. 2.</w:t>
      </w:r>
      <w:r>
        <w:rPr>
          <w:rFonts w:ascii="Times New Roman" w:hAnsi="Times New Roman" w:cs="Times New Roman"/>
          <w:sz w:val="26"/>
          <w:szCs w:val="26"/>
        </w:rPr>
        <w:t xml:space="preserve"> </w:t>
      </w:r>
      <w:commentRangeStart w:id="9"/>
      <w:r>
        <w:rPr>
          <w:rFonts w:ascii="Times New Roman" w:hAnsi="Times New Roman" w:cs="Times New Roman"/>
          <w:sz w:val="26"/>
          <w:szCs w:val="26"/>
        </w:rPr>
        <w:t>Loven finder dog ikke anvendelse på [færøske/grønlandske] … .</w:t>
      </w:r>
      <w:commentRangeEnd w:id="9"/>
      <w:r>
        <w:rPr>
          <w:rStyle w:val="Kommentarhenvisning"/>
        </w:rPr>
        <w:commentReference w:id="9"/>
      </w:r>
      <w:r w:rsidRPr="00696E1A">
        <w:rPr>
          <w:rFonts w:ascii="Times New Roman" w:hAnsi="Times New Roman" w:cs="Times New Roman"/>
          <w:sz w:val="26"/>
          <w:szCs w:val="26"/>
        </w:rPr>
        <w:t>«</w:t>
      </w:r>
    </w:p>
    <w:p w14:paraId="53D3D121" w14:textId="77777777" w:rsidR="00DF6DDE" w:rsidRPr="009E686B" w:rsidRDefault="00DF6DDE" w:rsidP="00DF6DDE">
      <w:pPr>
        <w:spacing w:line="300" w:lineRule="auto"/>
        <w:ind w:firstLine="238"/>
        <w:rPr>
          <w:rFonts w:ascii="Times New Roman" w:hAnsi="Times New Roman" w:cs="Times New Roman"/>
          <w:sz w:val="26"/>
          <w:szCs w:val="26"/>
        </w:rPr>
      </w:pPr>
    </w:p>
    <w:p w14:paraId="000AC2B9" w14:textId="77777777" w:rsidR="00DF6DDE" w:rsidRDefault="00DF6DDE" w:rsidP="00DF6DDE">
      <w:pPr>
        <w:spacing w:line="300" w:lineRule="auto"/>
        <w:ind w:firstLine="238"/>
        <w:rPr>
          <w:rFonts w:ascii="Times New Roman" w:hAnsi="Times New Roman" w:cs="Times New Roman"/>
          <w:sz w:val="26"/>
          <w:szCs w:val="26"/>
        </w:rPr>
      </w:pPr>
      <w:r w:rsidRPr="009E686B">
        <w:rPr>
          <w:rFonts w:ascii="Times New Roman" w:hAnsi="Times New Roman" w:cs="Times New Roman"/>
          <w:b/>
          <w:sz w:val="26"/>
          <w:szCs w:val="26"/>
        </w:rPr>
        <w:t>2.</w:t>
      </w:r>
      <w:r w:rsidRPr="009E686B">
        <w:rPr>
          <w:rFonts w:ascii="Times New Roman" w:hAnsi="Times New Roman" w:cs="Times New Roman"/>
          <w:sz w:val="26"/>
          <w:szCs w:val="26"/>
        </w:rPr>
        <w:t xml:space="preserve"> </w:t>
      </w:r>
      <w:r>
        <w:rPr>
          <w:rFonts w:ascii="Times New Roman" w:hAnsi="Times New Roman" w:cs="Times New Roman"/>
          <w:sz w:val="26"/>
          <w:szCs w:val="26"/>
        </w:rPr>
        <w:t xml:space="preserve">I </w:t>
      </w:r>
      <w:r w:rsidRPr="009E686B">
        <w:rPr>
          <w:rFonts w:ascii="Times New Roman" w:hAnsi="Times New Roman" w:cs="Times New Roman"/>
          <w:i/>
          <w:sz w:val="26"/>
          <w:szCs w:val="26"/>
        </w:rPr>
        <w:t>§ 14</w:t>
      </w:r>
      <w:r>
        <w:rPr>
          <w:rFonts w:ascii="Times New Roman" w:hAnsi="Times New Roman" w:cs="Times New Roman"/>
          <w:sz w:val="26"/>
          <w:szCs w:val="26"/>
        </w:rPr>
        <w:t xml:space="preserve"> indsættes som </w:t>
      </w:r>
      <w:r w:rsidRPr="009E686B">
        <w:rPr>
          <w:rFonts w:ascii="Times New Roman" w:hAnsi="Times New Roman" w:cs="Times New Roman"/>
          <w:i/>
          <w:sz w:val="26"/>
          <w:szCs w:val="26"/>
        </w:rPr>
        <w:t>stk. 2:</w:t>
      </w:r>
    </w:p>
    <w:p w14:paraId="37DCDD9E" w14:textId="77777777" w:rsidR="00DF6DDE" w:rsidRDefault="00DF6DDE" w:rsidP="00DF6DDE">
      <w:pPr>
        <w:spacing w:line="300" w:lineRule="auto"/>
        <w:ind w:firstLine="238"/>
        <w:rPr>
          <w:rFonts w:ascii="Times New Roman" w:hAnsi="Times New Roman" w:cs="Times New Roman"/>
          <w:sz w:val="26"/>
          <w:szCs w:val="26"/>
        </w:rPr>
      </w:pPr>
      <w:r w:rsidRPr="00696E1A">
        <w:rPr>
          <w:rFonts w:ascii="Times New Roman" w:hAnsi="Times New Roman" w:cs="Times New Roman"/>
          <w:i/>
          <w:sz w:val="26"/>
          <w:szCs w:val="26"/>
        </w:rPr>
        <w:t>»</w:t>
      </w:r>
      <w:r w:rsidRPr="009E686B">
        <w:rPr>
          <w:rFonts w:ascii="Times New Roman" w:hAnsi="Times New Roman" w:cs="Times New Roman"/>
          <w:i/>
          <w:sz w:val="26"/>
          <w:szCs w:val="26"/>
        </w:rPr>
        <w:t>Stk. 2.</w:t>
      </w:r>
      <w:r>
        <w:rPr>
          <w:rFonts w:ascii="Times New Roman" w:hAnsi="Times New Roman" w:cs="Times New Roman"/>
          <w:sz w:val="26"/>
          <w:szCs w:val="26"/>
        </w:rPr>
        <w:t xml:space="preserve"> </w:t>
      </w:r>
      <w:commentRangeStart w:id="10"/>
      <w:r>
        <w:rPr>
          <w:rFonts w:ascii="Times New Roman" w:hAnsi="Times New Roman" w:cs="Times New Roman"/>
          <w:sz w:val="26"/>
          <w:szCs w:val="26"/>
        </w:rPr>
        <w:t xml:space="preserve">Justitsministeren kan fastsætte regler </w:t>
      </w:r>
      <w:commentRangeEnd w:id="10"/>
      <w:r>
        <w:rPr>
          <w:rStyle w:val="Kommentarhenvisning"/>
        </w:rPr>
        <w:commentReference w:id="10"/>
      </w:r>
      <w:r>
        <w:rPr>
          <w:rFonts w:ascii="Times New Roman" w:hAnsi="Times New Roman" w:cs="Times New Roman"/>
          <w:sz w:val="26"/>
          <w:szCs w:val="26"/>
        </w:rPr>
        <w:t>om … .</w:t>
      </w:r>
      <w:r w:rsidRPr="00696E1A">
        <w:t xml:space="preserve"> </w:t>
      </w:r>
      <w:r w:rsidRPr="00696E1A">
        <w:rPr>
          <w:rFonts w:ascii="Times New Roman" w:hAnsi="Times New Roman" w:cs="Times New Roman"/>
          <w:sz w:val="26"/>
          <w:szCs w:val="26"/>
        </w:rPr>
        <w:t>«</w:t>
      </w:r>
    </w:p>
    <w:p w14:paraId="2F2EC8E6" w14:textId="77777777" w:rsidR="00DF6DDE" w:rsidRDefault="00DF6DDE" w:rsidP="00DF6DDE">
      <w:pPr>
        <w:spacing w:line="300" w:lineRule="auto"/>
        <w:ind w:firstLine="238"/>
        <w:rPr>
          <w:rFonts w:ascii="Times New Roman" w:hAnsi="Times New Roman" w:cs="Times New Roman"/>
          <w:sz w:val="26"/>
          <w:szCs w:val="26"/>
        </w:rPr>
      </w:pPr>
    </w:p>
    <w:p w14:paraId="30DDE025" w14:textId="77777777" w:rsidR="00DF6DDE" w:rsidRDefault="00DF6DDE" w:rsidP="00DF6DDE">
      <w:pPr>
        <w:spacing w:line="300" w:lineRule="auto"/>
        <w:ind w:firstLine="238"/>
        <w:rPr>
          <w:rFonts w:ascii="Times New Roman" w:hAnsi="Times New Roman" w:cs="Times New Roman"/>
          <w:sz w:val="26"/>
          <w:szCs w:val="26"/>
        </w:rPr>
      </w:pPr>
      <w:r>
        <w:rPr>
          <w:rFonts w:ascii="Times New Roman" w:hAnsi="Times New Roman" w:cs="Times New Roman"/>
          <w:b/>
          <w:sz w:val="26"/>
          <w:szCs w:val="26"/>
        </w:rPr>
        <w:t>3</w:t>
      </w:r>
      <w:r w:rsidRPr="006F5847">
        <w:rPr>
          <w:rFonts w:ascii="Times New Roman" w:hAnsi="Times New Roman" w:cs="Times New Roman"/>
          <w:b/>
          <w:sz w:val="26"/>
          <w:szCs w:val="26"/>
        </w:rPr>
        <w:t>.</w:t>
      </w:r>
      <w:r w:rsidRPr="006F5847">
        <w:rPr>
          <w:rFonts w:ascii="Times New Roman" w:hAnsi="Times New Roman" w:cs="Times New Roman"/>
          <w:sz w:val="26"/>
          <w:szCs w:val="26"/>
        </w:rPr>
        <w:t xml:space="preserve"> </w:t>
      </w:r>
      <w:r w:rsidRPr="006F5847">
        <w:rPr>
          <w:rFonts w:ascii="Times New Roman" w:hAnsi="Times New Roman" w:cs="Times New Roman"/>
          <w:i/>
          <w:sz w:val="26"/>
          <w:szCs w:val="26"/>
        </w:rPr>
        <w:t>§ 1</w:t>
      </w:r>
      <w:r>
        <w:rPr>
          <w:rFonts w:ascii="Times New Roman" w:hAnsi="Times New Roman" w:cs="Times New Roman"/>
          <w:i/>
          <w:sz w:val="26"/>
          <w:szCs w:val="26"/>
        </w:rPr>
        <w:t xml:space="preserve">6, stk. 2, </w:t>
      </w:r>
      <w:r>
        <w:rPr>
          <w:rFonts w:ascii="Times New Roman" w:hAnsi="Times New Roman" w:cs="Times New Roman"/>
          <w:sz w:val="26"/>
          <w:szCs w:val="26"/>
        </w:rPr>
        <w:t xml:space="preserve">ophæves, og i stedet indsættes: </w:t>
      </w:r>
    </w:p>
    <w:p w14:paraId="4AECB4F2" w14:textId="77777777" w:rsidR="00DF6DDE" w:rsidRDefault="00DF6DDE" w:rsidP="00DF6DDE">
      <w:pPr>
        <w:spacing w:line="300" w:lineRule="auto"/>
        <w:ind w:firstLine="238"/>
        <w:rPr>
          <w:rFonts w:ascii="Times New Roman" w:hAnsi="Times New Roman" w:cs="Times New Roman"/>
          <w:sz w:val="26"/>
          <w:szCs w:val="26"/>
        </w:rPr>
      </w:pPr>
      <w:r w:rsidRPr="00696E1A">
        <w:rPr>
          <w:rFonts w:ascii="Times New Roman" w:hAnsi="Times New Roman" w:cs="Times New Roman"/>
          <w:i/>
          <w:sz w:val="26"/>
          <w:szCs w:val="26"/>
        </w:rPr>
        <w:t>»</w:t>
      </w:r>
      <w:r w:rsidRPr="006F5847">
        <w:rPr>
          <w:rFonts w:ascii="Times New Roman" w:hAnsi="Times New Roman" w:cs="Times New Roman"/>
          <w:i/>
          <w:sz w:val="26"/>
          <w:szCs w:val="26"/>
        </w:rPr>
        <w:t>Stk. 2.</w:t>
      </w:r>
      <w:r>
        <w:rPr>
          <w:rFonts w:ascii="Times New Roman" w:hAnsi="Times New Roman" w:cs="Times New Roman"/>
          <w:sz w:val="26"/>
          <w:szCs w:val="26"/>
        </w:rPr>
        <w:t xml:space="preserve"> Forbrugeren har ret til … .</w:t>
      </w:r>
    </w:p>
    <w:p w14:paraId="75E68905" w14:textId="77777777" w:rsidR="00DF6DDE" w:rsidRDefault="00DF6DDE" w:rsidP="00DF6DDE">
      <w:pPr>
        <w:spacing w:line="300" w:lineRule="auto"/>
        <w:ind w:firstLine="238"/>
        <w:rPr>
          <w:rFonts w:ascii="Times New Roman" w:hAnsi="Times New Roman" w:cs="Times New Roman"/>
          <w:sz w:val="26"/>
          <w:szCs w:val="26"/>
        </w:rPr>
      </w:pPr>
      <w:commentRangeStart w:id="11"/>
      <w:r w:rsidRPr="006F5847">
        <w:rPr>
          <w:rFonts w:ascii="Times New Roman" w:hAnsi="Times New Roman" w:cs="Times New Roman"/>
          <w:i/>
          <w:sz w:val="26"/>
          <w:szCs w:val="26"/>
        </w:rPr>
        <w:t xml:space="preserve">Stk. </w:t>
      </w:r>
      <w:r>
        <w:rPr>
          <w:rFonts w:ascii="Times New Roman" w:hAnsi="Times New Roman" w:cs="Times New Roman"/>
          <w:i/>
          <w:sz w:val="26"/>
          <w:szCs w:val="26"/>
        </w:rPr>
        <w:t>3</w:t>
      </w:r>
      <w:r w:rsidRPr="006F5847">
        <w:rPr>
          <w:rFonts w:ascii="Times New Roman" w:hAnsi="Times New Roman" w:cs="Times New Roman"/>
          <w:i/>
          <w:sz w:val="26"/>
          <w:szCs w:val="26"/>
        </w:rPr>
        <w:t>.</w:t>
      </w:r>
      <w:r>
        <w:rPr>
          <w:rFonts w:ascii="Times New Roman" w:hAnsi="Times New Roman" w:cs="Times New Roman"/>
          <w:sz w:val="26"/>
          <w:szCs w:val="26"/>
        </w:rPr>
        <w:t xml:space="preserve"> (Sættes ikke i kraft)</w:t>
      </w:r>
      <w:r w:rsidRPr="00696E1A">
        <w:rPr>
          <w:rFonts w:ascii="Times New Roman" w:hAnsi="Times New Roman" w:cs="Times New Roman"/>
          <w:sz w:val="26"/>
          <w:szCs w:val="26"/>
        </w:rPr>
        <w:t>«</w:t>
      </w:r>
      <w:r>
        <w:rPr>
          <w:rFonts w:ascii="Times New Roman" w:hAnsi="Times New Roman" w:cs="Times New Roman"/>
          <w:sz w:val="26"/>
          <w:szCs w:val="26"/>
        </w:rPr>
        <w:t>.</w:t>
      </w:r>
      <w:commentRangeEnd w:id="11"/>
      <w:r>
        <w:rPr>
          <w:rStyle w:val="Kommentarhenvisning"/>
        </w:rPr>
        <w:commentReference w:id="11"/>
      </w:r>
    </w:p>
    <w:p w14:paraId="28236E3E" w14:textId="77777777" w:rsidR="00DF6DDE" w:rsidRDefault="00DF6DDE" w:rsidP="00DF6DDE">
      <w:pPr>
        <w:spacing w:line="300" w:lineRule="auto"/>
        <w:ind w:firstLine="238"/>
        <w:rPr>
          <w:rFonts w:ascii="Times New Roman" w:hAnsi="Times New Roman" w:cs="Times New Roman"/>
          <w:sz w:val="26"/>
          <w:szCs w:val="26"/>
        </w:rPr>
      </w:pPr>
      <w:r>
        <w:rPr>
          <w:rFonts w:ascii="Times New Roman" w:hAnsi="Times New Roman" w:cs="Times New Roman"/>
          <w:sz w:val="26"/>
          <w:szCs w:val="26"/>
        </w:rPr>
        <w:lastRenderedPageBreak/>
        <w:t>Stk. 3 bliver herefter stk. 4.</w:t>
      </w:r>
    </w:p>
    <w:p w14:paraId="724909E0" w14:textId="77777777" w:rsidR="00DF6DDE" w:rsidRDefault="00DF6DDE" w:rsidP="00DF6DDE">
      <w:pPr>
        <w:spacing w:line="300" w:lineRule="auto"/>
        <w:ind w:firstLine="238"/>
        <w:rPr>
          <w:rFonts w:ascii="Times New Roman" w:hAnsi="Times New Roman" w:cs="Times New Roman"/>
          <w:sz w:val="26"/>
          <w:szCs w:val="26"/>
        </w:rPr>
      </w:pPr>
    </w:p>
    <w:p w14:paraId="770CCFE8" w14:textId="77777777" w:rsidR="00DF6DDE" w:rsidRDefault="00DF6DDE" w:rsidP="00DF6DDE">
      <w:pPr>
        <w:spacing w:line="300" w:lineRule="auto"/>
        <w:ind w:firstLine="238"/>
        <w:rPr>
          <w:rFonts w:ascii="Times New Roman" w:hAnsi="Times New Roman" w:cs="Times New Roman"/>
          <w:sz w:val="26"/>
          <w:szCs w:val="26"/>
        </w:rPr>
      </w:pPr>
      <w:r>
        <w:rPr>
          <w:rFonts w:ascii="Times New Roman" w:hAnsi="Times New Roman" w:cs="Times New Roman"/>
          <w:b/>
          <w:sz w:val="26"/>
          <w:szCs w:val="26"/>
        </w:rPr>
        <w:t>4</w:t>
      </w:r>
      <w:r w:rsidRPr="006F5847">
        <w:rPr>
          <w:rFonts w:ascii="Times New Roman" w:hAnsi="Times New Roman" w:cs="Times New Roman"/>
          <w:b/>
          <w:sz w:val="26"/>
          <w:szCs w:val="26"/>
        </w:rPr>
        <w:t>.</w:t>
      </w:r>
      <w:r w:rsidRPr="006F5847">
        <w:rPr>
          <w:rFonts w:ascii="Times New Roman" w:hAnsi="Times New Roman" w:cs="Times New Roman"/>
          <w:sz w:val="26"/>
          <w:szCs w:val="26"/>
        </w:rPr>
        <w:t xml:space="preserve"> </w:t>
      </w:r>
      <w:r w:rsidRPr="006F5847">
        <w:rPr>
          <w:rFonts w:ascii="Times New Roman" w:hAnsi="Times New Roman" w:cs="Times New Roman"/>
          <w:i/>
          <w:sz w:val="26"/>
          <w:szCs w:val="26"/>
        </w:rPr>
        <w:t>§ 1</w:t>
      </w:r>
      <w:r>
        <w:rPr>
          <w:rFonts w:ascii="Times New Roman" w:hAnsi="Times New Roman" w:cs="Times New Roman"/>
          <w:i/>
          <w:sz w:val="26"/>
          <w:szCs w:val="26"/>
        </w:rPr>
        <w:t xml:space="preserve">7 </w:t>
      </w:r>
      <w:r>
        <w:rPr>
          <w:rFonts w:ascii="Times New Roman" w:hAnsi="Times New Roman" w:cs="Times New Roman"/>
          <w:sz w:val="26"/>
          <w:szCs w:val="26"/>
        </w:rPr>
        <w:t xml:space="preserve">affattes således: </w:t>
      </w:r>
    </w:p>
    <w:p w14:paraId="4190E919" w14:textId="77777777" w:rsidR="00DF6DDE" w:rsidRDefault="00DF6DDE" w:rsidP="00DF6DDE">
      <w:pPr>
        <w:spacing w:line="300" w:lineRule="auto"/>
        <w:ind w:left="238"/>
        <w:rPr>
          <w:rFonts w:ascii="Times New Roman" w:hAnsi="Times New Roman" w:cs="Times New Roman"/>
          <w:sz w:val="26"/>
          <w:szCs w:val="26"/>
        </w:rPr>
      </w:pPr>
      <w:commentRangeStart w:id="12"/>
      <w:r w:rsidRPr="00BA499E">
        <w:rPr>
          <w:rFonts w:ascii="Times New Roman" w:hAnsi="Times New Roman" w:cs="Times New Roman"/>
          <w:b/>
          <w:i/>
          <w:sz w:val="26"/>
          <w:szCs w:val="26"/>
        </w:rPr>
        <w:t>»</w:t>
      </w:r>
      <w:r w:rsidRPr="009E686B">
        <w:rPr>
          <w:rFonts w:ascii="Times New Roman" w:hAnsi="Times New Roman" w:cs="Times New Roman"/>
          <w:b/>
          <w:sz w:val="26"/>
          <w:szCs w:val="26"/>
        </w:rPr>
        <w:t>§</w:t>
      </w:r>
      <w:r w:rsidRPr="003F1A85">
        <w:rPr>
          <w:rFonts w:ascii="Times New Roman" w:hAnsi="Times New Roman" w:cs="Times New Roman"/>
          <w:b/>
          <w:sz w:val="26"/>
          <w:szCs w:val="26"/>
        </w:rPr>
        <w:t xml:space="preserve"> </w:t>
      </w:r>
      <w:r>
        <w:rPr>
          <w:rFonts w:ascii="Times New Roman" w:hAnsi="Times New Roman" w:cs="Times New Roman"/>
          <w:b/>
          <w:sz w:val="26"/>
          <w:szCs w:val="26"/>
        </w:rPr>
        <w:t>17</w:t>
      </w:r>
      <w:r w:rsidRPr="006F5847">
        <w:rPr>
          <w:rFonts w:ascii="Times New Roman" w:hAnsi="Times New Roman" w:cs="Times New Roman"/>
          <w:b/>
          <w:sz w:val="26"/>
          <w:szCs w:val="26"/>
        </w:rPr>
        <w:t>.</w:t>
      </w:r>
      <w:r w:rsidRPr="006F5847">
        <w:rPr>
          <w:rFonts w:ascii="Times New Roman" w:hAnsi="Times New Roman" w:cs="Times New Roman"/>
          <w:sz w:val="26"/>
          <w:szCs w:val="26"/>
        </w:rPr>
        <w:t xml:space="preserve">  </w:t>
      </w:r>
      <w:r w:rsidRPr="00E71862">
        <w:rPr>
          <w:rFonts w:ascii="Times New Roman" w:hAnsi="Times New Roman" w:cs="Times New Roman"/>
          <w:sz w:val="26"/>
          <w:szCs w:val="26"/>
        </w:rPr>
        <w:t xml:space="preserve">Den, der overtræder § </w:t>
      </w:r>
      <w:r>
        <w:rPr>
          <w:rFonts w:ascii="Times New Roman" w:hAnsi="Times New Roman" w:cs="Times New Roman"/>
          <w:sz w:val="26"/>
          <w:szCs w:val="26"/>
        </w:rPr>
        <w:t>10</w:t>
      </w:r>
      <w:r w:rsidRPr="00E71862">
        <w:rPr>
          <w:rFonts w:ascii="Times New Roman" w:hAnsi="Times New Roman" w:cs="Times New Roman"/>
          <w:sz w:val="26"/>
          <w:szCs w:val="26"/>
        </w:rPr>
        <w:t>, idømmes bøde, medmindre mere indgribende</w:t>
      </w:r>
      <w:r>
        <w:rPr>
          <w:rFonts w:ascii="Times New Roman" w:hAnsi="Times New Roman" w:cs="Times New Roman"/>
          <w:sz w:val="26"/>
          <w:szCs w:val="26"/>
        </w:rPr>
        <w:t xml:space="preserve"> f</w:t>
      </w:r>
      <w:r w:rsidRPr="00E71862">
        <w:rPr>
          <w:rFonts w:ascii="Times New Roman" w:hAnsi="Times New Roman" w:cs="Times New Roman"/>
          <w:sz w:val="26"/>
          <w:szCs w:val="26"/>
        </w:rPr>
        <w:t>oranstaltninger er forskyldt efter anden lovgivning.</w:t>
      </w:r>
    </w:p>
    <w:p w14:paraId="6F4B3A9F" w14:textId="77777777" w:rsidR="00DF6DDE" w:rsidRDefault="00DF6DDE" w:rsidP="00DF6DDE">
      <w:pPr>
        <w:spacing w:line="300" w:lineRule="auto"/>
        <w:ind w:firstLine="238"/>
        <w:rPr>
          <w:rFonts w:ascii="Times New Roman" w:hAnsi="Times New Roman" w:cs="Times New Roman"/>
          <w:sz w:val="26"/>
          <w:szCs w:val="26"/>
        </w:rPr>
      </w:pPr>
      <w:r w:rsidRPr="006F5847">
        <w:rPr>
          <w:rFonts w:ascii="Times New Roman" w:hAnsi="Times New Roman" w:cs="Times New Roman"/>
          <w:i/>
          <w:sz w:val="26"/>
          <w:szCs w:val="26"/>
        </w:rPr>
        <w:t>Stk. 2.</w:t>
      </w:r>
      <w:r>
        <w:rPr>
          <w:rFonts w:ascii="Times New Roman" w:hAnsi="Times New Roman" w:cs="Times New Roman"/>
          <w:sz w:val="26"/>
          <w:szCs w:val="26"/>
        </w:rPr>
        <w:t xml:space="preserve"> </w:t>
      </w:r>
      <w:r w:rsidRPr="00E71862">
        <w:rPr>
          <w:rFonts w:ascii="Times New Roman" w:hAnsi="Times New Roman" w:cs="Times New Roman"/>
          <w:sz w:val="26"/>
          <w:szCs w:val="26"/>
        </w:rPr>
        <w:t xml:space="preserve">Den, der overtræder § </w:t>
      </w:r>
      <w:r>
        <w:rPr>
          <w:rFonts w:ascii="Times New Roman" w:hAnsi="Times New Roman" w:cs="Times New Roman"/>
          <w:sz w:val="26"/>
          <w:szCs w:val="26"/>
        </w:rPr>
        <w:t>11</w:t>
      </w:r>
      <w:r w:rsidRPr="00E71862">
        <w:rPr>
          <w:rFonts w:ascii="Times New Roman" w:hAnsi="Times New Roman" w:cs="Times New Roman"/>
          <w:sz w:val="26"/>
          <w:szCs w:val="26"/>
        </w:rPr>
        <w:t>, idømmes foranstaltninger efter kriminallov for Grønland.</w:t>
      </w:r>
    </w:p>
    <w:p w14:paraId="3414DE19" w14:textId="77777777" w:rsidR="00DF6DDE" w:rsidRDefault="00DF6DDE" w:rsidP="00DF6DDE">
      <w:pPr>
        <w:spacing w:line="300" w:lineRule="auto"/>
        <w:ind w:firstLine="238"/>
        <w:rPr>
          <w:rFonts w:ascii="Times New Roman" w:hAnsi="Times New Roman" w:cs="Times New Roman"/>
          <w:sz w:val="26"/>
          <w:szCs w:val="26"/>
        </w:rPr>
      </w:pPr>
      <w:r>
        <w:rPr>
          <w:rFonts w:ascii="Times New Roman" w:hAnsi="Times New Roman" w:cs="Times New Roman"/>
          <w:i/>
          <w:sz w:val="26"/>
          <w:szCs w:val="26"/>
        </w:rPr>
        <w:t>Stk.</w:t>
      </w:r>
      <w:r>
        <w:rPr>
          <w:rFonts w:ascii="Times New Roman" w:hAnsi="Times New Roman" w:cs="Times New Roman"/>
          <w:sz w:val="26"/>
          <w:szCs w:val="26"/>
        </w:rPr>
        <w:t xml:space="preserve"> </w:t>
      </w:r>
      <w:r w:rsidRPr="006F5847">
        <w:rPr>
          <w:rFonts w:ascii="Times New Roman" w:hAnsi="Times New Roman" w:cs="Times New Roman"/>
          <w:i/>
          <w:sz w:val="26"/>
          <w:szCs w:val="26"/>
        </w:rPr>
        <w:t>3</w:t>
      </w:r>
      <w:r>
        <w:rPr>
          <w:rFonts w:ascii="Times New Roman" w:hAnsi="Times New Roman" w:cs="Times New Roman"/>
          <w:sz w:val="26"/>
          <w:szCs w:val="26"/>
        </w:rPr>
        <w:t xml:space="preserve">. </w:t>
      </w:r>
      <w:r w:rsidRPr="00E71862">
        <w:rPr>
          <w:rFonts w:ascii="Times New Roman" w:hAnsi="Times New Roman" w:cs="Times New Roman"/>
          <w:sz w:val="26"/>
          <w:szCs w:val="26"/>
        </w:rPr>
        <w:t>Der kan pålægges selskaber m.v. (juridiske personer) kriminalretligt ansvar efter reglerne i kapitel 5 i kriminallov for Grønland</w:t>
      </w:r>
      <w:r>
        <w:rPr>
          <w:rFonts w:ascii="Times New Roman" w:hAnsi="Times New Roman" w:cs="Times New Roman"/>
          <w:sz w:val="26"/>
          <w:szCs w:val="26"/>
        </w:rPr>
        <w:t>.</w:t>
      </w:r>
      <w:r w:rsidRPr="00696E1A">
        <w:rPr>
          <w:rFonts w:ascii="Times New Roman" w:hAnsi="Times New Roman" w:cs="Times New Roman"/>
          <w:sz w:val="26"/>
          <w:szCs w:val="26"/>
        </w:rPr>
        <w:t>«</w:t>
      </w:r>
      <w:commentRangeEnd w:id="12"/>
      <w:r>
        <w:rPr>
          <w:rStyle w:val="Kommentarhenvisning"/>
        </w:rPr>
        <w:commentReference w:id="12"/>
      </w:r>
    </w:p>
    <w:p w14:paraId="1F993422" w14:textId="77777777" w:rsidR="00DF6DDE" w:rsidRDefault="00DF6DDE" w:rsidP="00DF6DDE">
      <w:pPr>
        <w:spacing w:line="300" w:lineRule="auto"/>
        <w:rPr>
          <w:rFonts w:ascii="Times New Roman" w:hAnsi="Times New Roman" w:cs="Times New Roman"/>
          <w:sz w:val="26"/>
          <w:szCs w:val="26"/>
        </w:rPr>
      </w:pPr>
    </w:p>
    <w:p w14:paraId="5371C807" w14:textId="77777777" w:rsidR="00DF6DDE" w:rsidRPr="006F5847" w:rsidRDefault="00DF6DDE" w:rsidP="00DF6DDE">
      <w:pPr>
        <w:spacing w:line="300" w:lineRule="auto"/>
        <w:jc w:val="center"/>
        <w:rPr>
          <w:rFonts w:ascii="Times New Roman" w:hAnsi="Times New Roman" w:cs="Times New Roman"/>
          <w:sz w:val="26"/>
          <w:szCs w:val="26"/>
        </w:rPr>
      </w:pPr>
      <w:r w:rsidRPr="006F5847">
        <w:rPr>
          <w:rFonts w:ascii="Times New Roman" w:hAnsi="Times New Roman" w:cs="Times New Roman"/>
          <w:b/>
          <w:sz w:val="26"/>
          <w:szCs w:val="26"/>
        </w:rPr>
        <w:t xml:space="preserve">§ </w:t>
      </w:r>
      <w:r>
        <w:rPr>
          <w:rFonts w:ascii="Times New Roman" w:hAnsi="Times New Roman" w:cs="Times New Roman"/>
          <w:b/>
          <w:sz w:val="26"/>
          <w:szCs w:val="26"/>
        </w:rPr>
        <w:t>2</w:t>
      </w:r>
    </w:p>
    <w:p w14:paraId="4F139FEA" w14:textId="77777777" w:rsidR="00DF6DDE" w:rsidRPr="006F5847" w:rsidRDefault="00DF6DDE" w:rsidP="00DF6DDE">
      <w:pPr>
        <w:spacing w:line="300" w:lineRule="auto"/>
        <w:ind w:firstLine="238"/>
        <w:jc w:val="both"/>
        <w:rPr>
          <w:rFonts w:ascii="Times New Roman" w:hAnsi="Times New Roman" w:cs="Times New Roman"/>
          <w:sz w:val="26"/>
          <w:szCs w:val="26"/>
        </w:rPr>
      </w:pPr>
      <w:r w:rsidRPr="009E686B">
        <w:rPr>
          <w:rFonts w:ascii="Times New Roman" w:hAnsi="Times New Roman" w:cs="Times New Roman"/>
          <w:i/>
          <w:sz w:val="26"/>
          <w:szCs w:val="26"/>
        </w:rPr>
        <w:t>Stk. 1.</w:t>
      </w:r>
      <w:r>
        <w:rPr>
          <w:rFonts w:ascii="Times New Roman" w:hAnsi="Times New Roman" w:cs="Times New Roman"/>
          <w:sz w:val="26"/>
          <w:szCs w:val="26"/>
        </w:rPr>
        <w:t xml:space="preserve"> </w:t>
      </w:r>
      <w:commentRangeStart w:id="13"/>
      <w:r>
        <w:rPr>
          <w:rFonts w:ascii="Times New Roman" w:hAnsi="Times New Roman" w:cs="Times New Roman"/>
          <w:sz w:val="26"/>
          <w:szCs w:val="26"/>
        </w:rPr>
        <w:t>Anordningen træder i kraft den …</w:t>
      </w:r>
      <w:commentRangeEnd w:id="13"/>
      <w:r>
        <w:rPr>
          <w:rStyle w:val="Kommentarhenvisning"/>
        </w:rPr>
        <w:commentReference w:id="13"/>
      </w:r>
    </w:p>
    <w:p w14:paraId="3EEAB903" w14:textId="77777777" w:rsidR="00DF6DDE" w:rsidRDefault="00DF6DDE" w:rsidP="00DF6DDE">
      <w:pPr>
        <w:spacing w:line="300" w:lineRule="auto"/>
        <w:ind w:firstLine="238"/>
        <w:rPr>
          <w:rFonts w:ascii="Times New Roman" w:hAnsi="Times New Roman" w:cs="Times New Roman"/>
          <w:sz w:val="26"/>
          <w:szCs w:val="26"/>
        </w:rPr>
      </w:pPr>
      <w:r w:rsidRPr="009E686B">
        <w:rPr>
          <w:rFonts w:ascii="Times New Roman" w:hAnsi="Times New Roman" w:cs="Times New Roman"/>
          <w:i/>
          <w:sz w:val="26"/>
          <w:szCs w:val="26"/>
        </w:rPr>
        <w:t>Stk. 2.</w:t>
      </w:r>
      <w:r>
        <w:rPr>
          <w:rFonts w:ascii="Times New Roman" w:hAnsi="Times New Roman" w:cs="Times New Roman"/>
          <w:sz w:val="26"/>
          <w:szCs w:val="26"/>
        </w:rPr>
        <w:t xml:space="preserve"> </w:t>
      </w:r>
      <w:commentRangeStart w:id="14"/>
      <w:r>
        <w:rPr>
          <w:rFonts w:ascii="Times New Roman" w:hAnsi="Times New Roman" w:cs="Times New Roman"/>
          <w:sz w:val="26"/>
          <w:szCs w:val="26"/>
        </w:rPr>
        <w:t>De forskrifter, der er udstedt efter bestemmelser, der indføres med loven[e], gælder ikke for [Færøerne/Grønland]. Dog gælder følgende også for Færøerne/Grønland:</w:t>
      </w:r>
    </w:p>
    <w:p w14:paraId="4DC87C3C" w14:textId="77777777" w:rsidR="00DF6DDE" w:rsidRDefault="00DF6DDE" w:rsidP="00DF6DDE">
      <w:pPr>
        <w:spacing w:line="300" w:lineRule="auto"/>
        <w:rPr>
          <w:rFonts w:ascii="Times New Roman" w:hAnsi="Times New Roman" w:cs="Times New Roman"/>
          <w:sz w:val="26"/>
          <w:szCs w:val="26"/>
        </w:rPr>
      </w:pPr>
      <w:r>
        <w:rPr>
          <w:rFonts w:ascii="Times New Roman" w:hAnsi="Times New Roman" w:cs="Times New Roman"/>
          <w:sz w:val="26"/>
          <w:szCs w:val="26"/>
        </w:rPr>
        <w:t>1) Bekendtgørelse nr. … af … om …</w:t>
      </w:r>
    </w:p>
    <w:p w14:paraId="1F52E2F7" w14:textId="77777777" w:rsidR="00DF6DDE" w:rsidRDefault="00DF6DDE" w:rsidP="00DF6DDE">
      <w:pPr>
        <w:spacing w:line="300" w:lineRule="auto"/>
        <w:rPr>
          <w:rFonts w:ascii="Times New Roman" w:hAnsi="Times New Roman" w:cs="Times New Roman"/>
          <w:sz w:val="26"/>
          <w:szCs w:val="26"/>
        </w:rPr>
      </w:pPr>
      <w:r>
        <w:rPr>
          <w:rFonts w:ascii="Times New Roman" w:hAnsi="Times New Roman" w:cs="Times New Roman"/>
          <w:sz w:val="26"/>
          <w:szCs w:val="26"/>
        </w:rPr>
        <w:t>2) Bekendtgørelse nr. … af … om … [, som ændret ved bekendtgørelse nr. … af …]</w:t>
      </w:r>
    </w:p>
    <w:p w14:paraId="49D9D70D" w14:textId="77777777" w:rsidR="00DF6DDE" w:rsidRPr="006F5847" w:rsidRDefault="00DF6DDE" w:rsidP="00DF6DDE">
      <w:pPr>
        <w:spacing w:line="300" w:lineRule="auto"/>
        <w:rPr>
          <w:rFonts w:ascii="Times New Roman" w:hAnsi="Times New Roman" w:cs="Times New Roman"/>
          <w:sz w:val="26"/>
          <w:szCs w:val="26"/>
        </w:rPr>
      </w:pPr>
      <w:r>
        <w:rPr>
          <w:rFonts w:ascii="Times New Roman" w:hAnsi="Times New Roman" w:cs="Times New Roman"/>
          <w:sz w:val="26"/>
          <w:szCs w:val="26"/>
        </w:rPr>
        <w:t>3) …</w:t>
      </w:r>
      <w:commentRangeEnd w:id="14"/>
      <w:r>
        <w:rPr>
          <w:rStyle w:val="Kommentarhenvisning"/>
        </w:rPr>
        <w:commentReference w:id="14"/>
      </w:r>
    </w:p>
    <w:p w14:paraId="451BE5D7" w14:textId="77777777" w:rsidR="00DF6DDE" w:rsidRPr="006F5847" w:rsidRDefault="00DF6DDE" w:rsidP="00DF6DDE">
      <w:pPr>
        <w:spacing w:line="300" w:lineRule="auto"/>
        <w:ind w:firstLine="238"/>
        <w:rPr>
          <w:rFonts w:ascii="Times New Roman" w:hAnsi="Times New Roman" w:cs="Times New Roman"/>
          <w:sz w:val="26"/>
          <w:szCs w:val="26"/>
        </w:rPr>
      </w:pPr>
    </w:p>
    <w:p w14:paraId="5A4D33F5" w14:textId="77777777" w:rsidR="00DF6DDE" w:rsidRPr="006F5847" w:rsidRDefault="00DF6DDE" w:rsidP="00DF6DDE">
      <w:pPr>
        <w:spacing w:line="300" w:lineRule="auto"/>
        <w:ind w:firstLine="238"/>
        <w:jc w:val="center"/>
        <w:rPr>
          <w:rFonts w:ascii="Times New Roman" w:hAnsi="Times New Roman" w:cs="Times New Roman"/>
          <w:sz w:val="26"/>
          <w:szCs w:val="26"/>
        </w:rPr>
      </w:pPr>
      <w:commentRangeStart w:id="15"/>
      <w:r w:rsidRPr="006F5847">
        <w:rPr>
          <w:rFonts w:ascii="Times New Roman" w:hAnsi="Times New Roman" w:cs="Times New Roman"/>
          <w:sz w:val="26"/>
          <w:szCs w:val="26"/>
        </w:rPr>
        <w:t xml:space="preserve">Givet </w:t>
      </w:r>
      <w:commentRangeEnd w:id="15"/>
      <w:r>
        <w:rPr>
          <w:rStyle w:val="Kommentarhenvisning"/>
        </w:rPr>
        <w:commentReference w:id="15"/>
      </w:r>
      <w:commentRangeStart w:id="16"/>
      <w:r w:rsidRPr="006F5847">
        <w:rPr>
          <w:rFonts w:ascii="Times New Roman" w:hAnsi="Times New Roman" w:cs="Times New Roman"/>
          <w:sz w:val="26"/>
          <w:szCs w:val="26"/>
        </w:rPr>
        <w:t>på …</w:t>
      </w:r>
      <w:commentRangeEnd w:id="16"/>
      <w:r>
        <w:rPr>
          <w:rStyle w:val="Kommentarhenvisning"/>
        </w:rPr>
        <w:commentReference w:id="16"/>
      </w:r>
      <w:r w:rsidRPr="006F5847">
        <w:rPr>
          <w:rFonts w:ascii="Times New Roman" w:hAnsi="Times New Roman" w:cs="Times New Roman"/>
          <w:sz w:val="26"/>
          <w:szCs w:val="26"/>
        </w:rPr>
        <w:t xml:space="preserve"> den …</w:t>
      </w:r>
    </w:p>
    <w:p w14:paraId="5ECF2973" w14:textId="77777777" w:rsidR="00DF6DDE" w:rsidRPr="006F5847" w:rsidRDefault="00DF6DDE" w:rsidP="00DF6DDE">
      <w:pPr>
        <w:spacing w:line="300" w:lineRule="auto"/>
        <w:ind w:firstLine="238"/>
        <w:jc w:val="center"/>
        <w:rPr>
          <w:rFonts w:ascii="Times New Roman" w:hAnsi="Times New Roman" w:cs="Times New Roman"/>
          <w:sz w:val="26"/>
          <w:szCs w:val="26"/>
        </w:rPr>
      </w:pPr>
      <w:r w:rsidRPr="006F5847">
        <w:rPr>
          <w:rFonts w:ascii="Times New Roman" w:hAnsi="Times New Roman" w:cs="Times New Roman"/>
          <w:sz w:val="26"/>
          <w:szCs w:val="26"/>
        </w:rPr>
        <w:t>Under Vor Kongelige Hånd og Segl</w:t>
      </w:r>
    </w:p>
    <w:p w14:paraId="4C760CC0" w14:textId="77777777" w:rsidR="00DF6DDE" w:rsidRPr="006F5847" w:rsidRDefault="00DF6DDE" w:rsidP="00DF6DDE">
      <w:pPr>
        <w:spacing w:line="300" w:lineRule="auto"/>
        <w:ind w:firstLine="238"/>
        <w:jc w:val="center"/>
        <w:rPr>
          <w:rFonts w:ascii="Times New Roman" w:hAnsi="Times New Roman" w:cs="Times New Roman"/>
          <w:sz w:val="26"/>
          <w:szCs w:val="26"/>
        </w:rPr>
      </w:pPr>
      <w:r>
        <w:rPr>
          <w:rFonts w:ascii="Times New Roman" w:hAnsi="Times New Roman" w:cs="Times New Roman"/>
          <w:sz w:val="26"/>
          <w:szCs w:val="26"/>
        </w:rPr>
        <w:t>FREDERIK</w:t>
      </w:r>
      <w:r w:rsidRPr="006F5847">
        <w:rPr>
          <w:rFonts w:ascii="Times New Roman" w:hAnsi="Times New Roman" w:cs="Times New Roman"/>
          <w:sz w:val="26"/>
          <w:szCs w:val="26"/>
        </w:rPr>
        <w:t xml:space="preserve"> R.</w:t>
      </w:r>
    </w:p>
    <w:p w14:paraId="67D3F1C5" w14:textId="77777777" w:rsidR="00DF6DDE" w:rsidRPr="006F5847" w:rsidRDefault="00DF6DDE" w:rsidP="00DF6DDE">
      <w:pPr>
        <w:spacing w:line="300" w:lineRule="auto"/>
        <w:ind w:firstLine="238"/>
        <w:jc w:val="right"/>
        <w:rPr>
          <w:rFonts w:ascii="Times New Roman" w:hAnsi="Times New Roman" w:cs="Times New Roman"/>
          <w:sz w:val="26"/>
          <w:szCs w:val="26"/>
        </w:rPr>
      </w:pPr>
      <w:r w:rsidRPr="006F5847">
        <w:rPr>
          <w:rFonts w:ascii="Times New Roman" w:hAnsi="Times New Roman" w:cs="Times New Roman"/>
          <w:sz w:val="26"/>
          <w:szCs w:val="26"/>
        </w:rPr>
        <w:t>/[ministerens underskrift]</w:t>
      </w:r>
    </w:p>
    <w:p w14:paraId="48EF1278" w14:textId="77777777" w:rsidR="00DF6DDE" w:rsidRPr="00CA640B" w:rsidRDefault="00DF6DDE" w:rsidP="00DF6DDE">
      <w:pPr>
        <w:spacing w:line="300" w:lineRule="auto"/>
        <w:ind w:firstLine="238"/>
        <w:rPr>
          <w:rFonts w:ascii="Times New Roman" w:hAnsi="Times New Roman" w:cs="Times New Roman"/>
          <w:sz w:val="26"/>
          <w:szCs w:val="26"/>
        </w:rPr>
      </w:pPr>
    </w:p>
    <w:p w14:paraId="1443B6B4" w14:textId="77777777" w:rsidR="00B26621" w:rsidRPr="00DF6DDE" w:rsidRDefault="00B26621" w:rsidP="00DF6DDE">
      <w:bookmarkStart w:id="17" w:name="_GoBack"/>
      <w:bookmarkEnd w:id="17"/>
    </w:p>
    <w:sectPr w:rsidR="00B26621" w:rsidRPr="00DF6DDE">
      <w:endnotePr>
        <w:numFmt w:val="decimal"/>
      </w:endnotePr>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orfatter" w:initials="F">
    <w:p w14:paraId="16A461C2" w14:textId="77777777" w:rsidR="00DF6DDE" w:rsidRDefault="00DF6DDE" w:rsidP="00DF6DDE">
      <w:pPr>
        <w:pStyle w:val="Kommentartekst"/>
      </w:pPr>
      <w:r>
        <w:rPr>
          <w:rStyle w:val="Kommentarhenvisning"/>
        </w:rPr>
        <w:annotationRef/>
      </w:r>
      <w:r>
        <w:t xml:space="preserve">Denne skabelon skal ses som et supplement til vejledning om administrative forskrifter og bør anvendes sammen med vejledningen. Vejledningen indeholder således en række retningslinjer, som ikke er omtalt i eller alene i hovedtræk er omtalt i skabelonen. Vejledningen kan findes på </w:t>
      </w:r>
      <w:hyperlink r:id="rId1" w:history="1">
        <w:r w:rsidRPr="00FE008B">
          <w:rPr>
            <w:rStyle w:val="Hyperlink"/>
          </w:rPr>
          <w:t>www.lovkvalitet.dk</w:t>
        </w:r>
      </w:hyperlink>
      <w:r>
        <w:rPr>
          <w:rStyle w:val="Hyperlink"/>
        </w:rPr>
        <w:t>.</w:t>
      </w:r>
    </w:p>
  </w:comment>
  <w:comment w:id="1" w:author="Forfatter" w:initials="F">
    <w:p w14:paraId="3B4712FD" w14:textId="77777777" w:rsidR="00DF6DDE" w:rsidRPr="00C44962" w:rsidRDefault="00DF6DDE" w:rsidP="00DF6DDE">
      <w:pPr>
        <w:pStyle w:val="Kommentartekst"/>
        <w:rPr>
          <w:rFonts w:cstheme="minorHAnsi"/>
        </w:rPr>
      </w:pPr>
      <w:r>
        <w:rPr>
          <w:rStyle w:val="Kommentarhenvisning"/>
        </w:rPr>
        <w:annotationRef/>
      </w:r>
      <w:r w:rsidRPr="00C44962">
        <w:rPr>
          <w:rFonts w:cstheme="minorHAnsi"/>
        </w:rPr>
        <w:t xml:space="preserve">Kongelige anordninger udfærdiges efter de samme retningslinjer som bekendtgørelser, bortset fra titlen, indledningen og underskriften. Om udformningen af anordninger generelt se </w:t>
      </w:r>
      <w:hyperlink r:id="rId2" w:history="1">
        <w:r w:rsidRPr="00C44962">
          <w:rPr>
            <w:rStyle w:val="Hyperlink"/>
            <w:rFonts w:cstheme="minorHAnsi"/>
          </w:rPr>
          <w:t>pkt. 3.2 i vejledning om administrative forskrifter</w:t>
        </w:r>
      </w:hyperlink>
      <w:r w:rsidRPr="00C44962">
        <w:rPr>
          <w:rFonts w:cstheme="minorHAnsi"/>
        </w:rPr>
        <w:t xml:space="preserve">. I praksis anvendes kongelige anordninger navnlig ved ikraftsættelse af lovgivning på Færøerne og i Grønland i medfør af en anordningshjemmel i en lov. Om anordninger, der sætter ændringslove i kraft på Færøerne eller i Grønland, se </w:t>
      </w:r>
      <w:hyperlink r:id="rId3" w:history="1">
        <w:r w:rsidRPr="00C44962">
          <w:rPr>
            <w:rStyle w:val="Hyperlink"/>
            <w:rFonts w:cstheme="minorHAnsi"/>
          </w:rPr>
          <w:t>vejledningens pkt. 9.1.3</w:t>
        </w:r>
      </w:hyperlink>
      <w:r w:rsidRPr="00C44962">
        <w:rPr>
          <w:rFonts w:cstheme="minorHAnsi"/>
        </w:rPr>
        <w:t>.</w:t>
      </w:r>
    </w:p>
  </w:comment>
  <w:comment w:id="2" w:author="Forfatter" w:initials="F">
    <w:p w14:paraId="30B040A3" w14:textId="77777777" w:rsidR="00DF6DDE" w:rsidRDefault="00DF6DDE" w:rsidP="00DF6DDE">
      <w:pPr>
        <w:pStyle w:val="Kommentartekst"/>
      </w:pPr>
      <w:r>
        <w:rPr>
          <w:rStyle w:val="Kommentarhenvisning"/>
        </w:rPr>
        <w:annotationRef/>
      </w:r>
      <w:r>
        <w:t xml:space="preserve">Anordninger om ikrafttræden af love for Færøerne og Grønland skal forelægges for de færøske og grønlandske myndigheder. Se nærmere Statsministeriets vejledninger om </w:t>
      </w:r>
      <w:r w:rsidRPr="005F522E">
        <w:t xml:space="preserve">ministeriers behandling af sager vedrørende </w:t>
      </w:r>
      <w:hyperlink r:id="rId4" w:history="1">
        <w:r w:rsidRPr="005F522E">
          <w:rPr>
            <w:rStyle w:val="Hyperlink"/>
          </w:rPr>
          <w:t>Færøerne</w:t>
        </w:r>
      </w:hyperlink>
      <w:r>
        <w:t xml:space="preserve"> og </w:t>
      </w:r>
      <w:hyperlink r:id="rId5" w:history="1">
        <w:r w:rsidRPr="005F522E">
          <w:rPr>
            <w:rStyle w:val="Hyperlink"/>
          </w:rPr>
          <w:t>Grønland</w:t>
        </w:r>
      </w:hyperlink>
      <w:r>
        <w:t>.</w:t>
      </w:r>
    </w:p>
  </w:comment>
  <w:comment w:id="3" w:author="Forfatter" w:initials="F">
    <w:p w14:paraId="74AC870D" w14:textId="77777777" w:rsidR="00DF6DDE" w:rsidRDefault="00DF6DDE" w:rsidP="00DF6DDE">
      <w:pPr>
        <w:pStyle w:val="Kommentartekst"/>
      </w:pPr>
      <w:r>
        <w:rPr>
          <w:rStyle w:val="Kommentarhenvisning"/>
        </w:rPr>
        <w:annotationRef/>
      </w:r>
      <w:r>
        <w:t>Der er ikke noget til hinder for at ikraftsætte flere ændringslove, der ændrer den samme hovedlov, ved anordningen. I givet fald nævnes ændringslovene i titlen. Er der for mange ændringslove, kan titlen forkortes (</w:t>
      </w:r>
      <w:r w:rsidRPr="00195233">
        <w:t>»</w:t>
      </w:r>
      <w:r>
        <w:t>anordning om ikrafttræden for [Færøerne/Grønland] af forskellige love om ændring af lov om …</w:t>
      </w:r>
      <w:r w:rsidRPr="00195233">
        <w:t>«</w:t>
      </w:r>
      <w:r>
        <w:t>). Skal der ikraftsættes ændringer af flere hovedlove, bør det overvejes, om der skal udarbejdes en anordning for hver hovedlov eller én samlet anordning. Der bør bl.a. tages hensyn til, om de forskellige ændringer har en emnemæssig sammenhæng, der betyder, at de også bør behandles sammen på Færøerne eller i Grønland.</w:t>
      </w:r>
    </w:p>
    <w:p w14:paraId="19C5F5C3" w14:textId="77777777" w:rsidR="00DF6DDE" w:rsidRDefault="00DF6DDE" w:rsidP="00DF6DDE">
      <w:pPr>
        <w:pStyle w:val="Kommentartekst"/>
      </w:pPr>
      <w:r>
        <w:t xml:space="preserve">Om titlen henvises i øvrigt til </w:t>
      </w:r>
      <w:hyperlink r:id="rId6" w:history="1">
        <w:r w:rsidRPr="007750DD">
          <w:rPr>
            <w:rStyle w:val="Hyperlink"/>
          </w:rPr>
          <w:t>vejledningens pkt. 9.1.3.1</w:t>
        </w:r>
      </w:hyperlink>
      <w:r>
        <w:t>.</w:t>
      </w:r>
    </w:p>
  </w:comment>
  <w:comment w:id="4" w:author="Forfatter" w:initials="F">
    <w:p w14:paraId="5A71ED04" w14:textId="77777777" w:rsidR="00DF6DDE" w:rsidRPr="00C44962" w:rsidRDefault="00DF6DDE" w:rsidP="00DF6DDE">
      <w:pPr>
        <w:pStyle w:val="Kommentartekst"/>
        <w:rPr>
          <w:rFonts w:cstheme="minorHAnsi"/>
        </w:rPr>
      </w:pPr>
      <w:r>
        <w:rPr>
          <w:rStyle w:val="Kommentarhenvisning"/>
        </w:rPr>
        <w:annotationRef/>
      </w:r>
      <w:r w:rsidRPr="00C44962">
        <w:rPr>
          <w:rFonts w:cstheme="minorHAnsi"/>
        </w:rPr>
        <w:t xml:space="preserve">Indledningen til anordningen bør indeholde en fuldstændig henvisning til det udnyttede hjemmelsgrundlag. Om indledningen se </w:t>
      </w:r>
      <w:hyperlink r:id="rId7" w:history="1">
        <w:r w:rsidRPr="00C44962">
          <w:rPr>
            <w:rStyle w:val="Hyperlink"/>
            <w:rFonts w:cstheme="minorHAnsi"/>
          </w:rPr>
          <w:t>vejledningens pkt. 9.1.3.2</w:t>
        </w:r>
      </w:hyperlink>
      <w:r w:rsidRPr="00C44962">
        <w:rPr>
          <w:rFonts w:cstheme="minorHAnsi"/>
        </w:rPr>
        <w:t>.</w:t>
      </w:r>
    </w:p>
  </w:comment>
  <w:comment w:id="5" w:author="Forfatter" w:initials="F">
    <w:p w14:paraId="5F9E8E9D" w14:textId="77777777" w:rsidR="00DF6DDE" w:rsidRDefault="00DF6DDE" w:rsidP="00DF6DDE">
      <w:pPr>
        <w:pStyle w:val="Kommentartekst"/>
      </w:pPr>
      <w:r>
        <w:rPr>
          <w:rStyle w:val="Kommentarhenvisning"/>
        </w:rPr>
        <w:annotationRef/>
      </w:r>
      <w:r>
        <w:t>I anordninger for Færøerne skal der også ske kundgørelse af anordningshjemlen. Anordningen skal derfor gengive ordlyden af anordningshjemlen i form af en (slut)note til anordningen.</w:t>
      </w:r>
    </w:p>
  </w:comment>
  <w:comment w:id="6" w:author="Forfatter" w:initials="F">
    <w:p w14:paraId="60D206E8" w14:textId="77777777" w:rsidR="00DF6DDE" w:rsidRDefault="00DF6DDE" w:rsidP="00DF6DDE">
      <w:pPr>
        <w:pStyle w:val="Kommentartekst"/>
      </w:pPr>
      <w:r>
        <w:rPr>
          <w:rStyle w:val="Kommentarhenvisning"/>
        </w:rPr>
        <w:annotationRef/>
      </w:r>
      <w:r>
        <w:t xml:space="preserve">Om udformningen af indledningen til ændringsparagraffen se </w:t>
      </w:r>
      <w:hyperlink r:id="rId8" w:history="1">
        <w:r w:rsidRPr="005072FE">
          <w:rPr>
            <w:rStyle w:val="Hyperlink"/>
          </w:rPr>
          <w:t>vejledningens pkt. 9.1.3.3</w:t>
        </w:r>
      </w:hyperlink>
      <w:r>
        <w:t>.</w:t>
      </w:r>
    </w:p>
  </w:comment>
  <w:comment w:id="7" w:author="Forfatter" w:initials="F">
    <w:p w14:paraId="745FE55E" w14:textId="77777777" w:rsidR="00DF6DDE" w:rsidRDefault="00DF6DDE" w:rsidP="00DF6DDE">
      <w:pPr>
        <w:pStyle w:val="Kommentartekst"/>
      </w:pPr>
      <w:r>
        <w:rPr>
          <w:rStyle w:val="Kommentarhenvisning"/>
        </w:rPr>
        <w:annotationRef/>
      </w:r>
      <w:r>
        <w:t>H</w:t>
      </w:r>
      <w:r w:rsidRPr="005072FE">
        <w:t>ovedlovens titel</w:t>
      </w:r>
      <w:r>
        <w:t xml:space="preserve"> angives</w:t>
      </w:r>
      <w:r w:rsidRPr="005072FE">
        <w:t>, men ikke dens nummer og dato. Derimod angives nummer og dato på den eller de anordninger, hvorved loven er sat i kraft for Færøerne eller Grønland.</w:t>
      </w:r>
      <w:r>
        <w:t xml:space="preserve"> Er der udarbejdet en anordningsbekendtgørelse, henvises der til denne. En anordningsbekendtgørelse er en sammenskrivning af den ikraftsatte hovedlov med senere ikraftsatte ændringslove, jf. nærmere </w:t>
      </w:r>
      <w:hyperlink r:id="rId9" w:history="1">
        <w:r w:rsidRPr="005072FE">
          <w:rPr>
            <w:rStyle w:val="Hyperlink"/>
          </w:rPr>
          <w:t>vejledningens pkt. 9.1.7</w:t>
        </w:r>
      </w:hyperlink>
      <w:r>
        <w:t>.</w:t>
      </w:r>
    </w:p>
  </w:comment>
  <w:comment w:id="8" w:author="Forfatter" w:initials="F">
    <w:p w14:paraId="1DEF475A" w14:textId="77777777" w:rsidR="00DF6DDE" w:rsidRDefault="00DF6DDE" w:rsidP="00DF6DDE">
      <w:pPr>
        <w:pStyle w:val="Kommentartekst"/>
      </w:pPr>
      <w:r>
        <w:rPr>
          <w:rStyle w:val="Kommentarhenvisning"/>
        </w:rPr>
        <w:annotationRef/>
      </w:r>
      <w:r>
        <w:t>Ændringerne udformes efter samme retningslinjer som ændringslove, jf. vejledning om lovkvalitet.</w:t>
      </w:r>
    </w:p>
  </w:comment>
  <w:comment w:id="9" w:author="Forfatter" w:initials="F">
    <w:p w14:paraId="7F911970" w14:textId="77777777" w:rsidR="00DF6DDE" w:rsidRDefault="00DF6DDE" w:rsidP="00DF6DDE">
      <w:pPr>
        <w:pStyle w:val="Kommentartekst"/>
      </w:pPr>
      <w:r>
        <w:rPr>
          <w:rStyle w:val="Kommentarhenvisning"/>
        </w:rPr>
        <w:annotationRef/>
      </w:r>
      <w:r>
        <w:t xml:space="preserve">En sædvanlig anordningshjemmel giver mulighed for at sætte loven i kraft med de ændringer, som de færøske eller grønlandske forhold tilsiger. </w:t>
      </w:r>
      <w:r w:rsidRPr="00CD2171">
        <w:t>De ændringer, der kan foretages inden for rammerne af anordningshjemlen, skal være begrundet i forhold for Færøerne og Grønland, som adskiller sig fra forholdene i Danmark. Rækkevidden af bemyndigelsen må i øvrigt fastlægges ved fortolkning i det enkelte tilfælde.</w:t>
      </w:r>
      <w:r>
        <w:t xml:space="preserve"> Se </w:t>
      </w:r>
      <w:hyperlink r:id="rId10" w:history="1">
        <w:r w:rsidRPr="00CD2171">
          <w:rPr>
            <w:rStyle w:val="Hyperlink"/>
          </w:rPr>
          <w:t>vejledningens pkt. 9.1.1</w:t>
        </w:r>
      </w:hyperlink>
      <w:r>
        <w:t>.</w:t>
      </w:r>
    </w:p>
  </w:comment>
  <w:comment w:id="10" w:author="Forfatter" w:initials="F">
    <w:p w14:paraId="7C89E468" w14:textId="77777777" w:rsidR="00DF6DDE" w:rsidRDefault="00DF6DDE" w:rsidP="00DF6DDE">
      <w:pPr>
        <w:pStyle w:val="Kommentartekst"/>
      </w:pPr>
      <w:r>
        <w:rPr>
          <w:rStyle w:val="Kommentarhenvisning"/>
        </w:rPr>
        <w:annotationRef/>
      </w:r>
      <w:r>
        <w:t xml:space="preserve">Om udarbejdelse af bekendtgørelser med gyldighed for Færøerne og Grønland se </w:t>
      </w:r>
      <w:hyperlink r:id="rId11" w:history="1">
        <w:r w:rsidRPr="00F8334D">
          <w:rPr>
            <w:rStyle w:val="Hyperlink"/>
          </w:rPr>
          <w:t>vejledningens pkt. 9.2</w:t>
        </w:r>
      </w:hyperlink>
      <w:r>
        <w:t>.</w:t>
      </w:r>
    </w:p>
  </w:comment>
  <w:comment w:id="11" w:author="Forfatter" w:initials="F">
    <w:p w14:paraId="510C5A66" w14:textId="77777777" w:rsidR="00DF6DDE" w:rsidRPr="00C44962" w:rsidRDefault="00DF6DDE" w:rsidP="00DF6DDE">
      <w:pPr>
        <w:pStyle w:val="Kommentartekst"/>
        <w:rPr>
          <w:rFonts w:cstheme="minorHAnsi"/>
        </w:rPr>
      </w:pPr>
      <w:r>
        <w:rPr>
          <w:rStyle w:val="Kommentarhenvisning"/>
        </w:rPr>
        <w:annotationRef/>
      </w:r>
      <w:r w:rsidRPr="00C44962">
        <w:rPr>
          <w:rFonts w:cstheme="minorHAnsi"/>
        </w:rPr>
        <w:t xml:space="preserve">Det bør som udgangspunkt undgås at ændre på opbygningen af hovedloven, som sat i kraft for Færøerne eller Grønland, i forhold til den hovedlov, der gælder for Danmark. Er der bestemmelser (paragraffer, stykker osv.), som indføres med ændringsloven, der ikke ønskes sat i kraft for Færøerne eller Grønland, skrives i stedet »(Sættes ikke i kraft)« ud for de pågældende bestemmelser. Se </w:t>
      </w:r>
      <w:hyperlink r:id="rId12" w:history="1">
        <w:r w:rsidRPr="00C44962">
          <w:rPr>
            <w:rStyle w:val="Hyperlink"/>
            <w:rFonts w:cstheme="minorHAnsi"/>
          </w:rPr>
          <w:t>vejledningens pkt. 9.1.3.3</w:t>
        </w:r>
      </w:hyperlink>
      <w:r w:rsidRPr="00C44962">
        <w:rPr>
          <w:rFonts w:cstheme="minorHAnsi"/>
        </w:rPr>
        <w:t>.</w:t>
      </w:r>
    </w:p>
  </w:comment>
  <w:comment w:id="12" w:author="Forfatter" w:initials="F">
    <w:p w14:paraId="61F4D531" w14:textId="77777777" w:rsidR="00DF6DDE" w:rsidRDefault="00DF6DDE" w:rsidP="00DF6DDE">
      <w:pPr>
        <w:pStyle w:val="Kommentartekst"/>
      </w:pPr>
      <w:r>
        <w:rPr>
          <w:rStyle w:val="Kommentarhenvisning"/>
        </w:rPr>
        <w:annotationRef/>
      </w:r>
      <w:r>
        <w:t xml:space="preserve">Disse formuleringer af straffebestemmelser er kun relevante for Grønland, hvor der gælder en særlig kriminallov, som indeholder andre sanktioner end i Danmark, jf. </w:t>
      </w:r>
      <w:hyperlink r:id="rId13" w:history="1">
        <w:r w:rsidRPr="00E71862">
          <w:rPr>
            <w:rStyle w:val="Hyperlink"/>
          </w:rPr>
          <w:t>vejledningens pkt. 9.1.2.3</w:t>
        </w:r>
      </w:hyperlink>
      <w:r>
        <w:t xml:space="preserve">. Straffebestemmelser for Færøerne kan formuleres efter samme retningslinjer som danske bestemmelser. </w:t>
      </w:r>
    </w:p>
  </w:comment>
  <w:comment w:id="13" w:author="Forfatter" w:initials="F">
    <w:p w14:paraId="08A3A65A" w14:textId="77777777" w:rsidR="00DF6DDE" w:rsidRDefault="00DF6DDE" w:rsidP="00DF6DDE">
      <w:pPr>
        <w:pStyle w:val="Kommentartekst"/>
      </w:pPr>
      <w:r>
        <w:rPr>
          <w:rStyle w:val="Kommentarhenvisning"/>
        </w:rPr>
        <w:annotationRef/>
      </w:r>
      <w:r>
        <w:t>En sædvanlig anordningshjemmel kan som udgangspunkt kun benyttes én gang for henholdsvis Færøerne og Grønland. Det er således som udgangspunkt ikke muligt at sætte en lov, der allerede er sat i kraft, i kraft igen på en ny måde. Det er som udgangspunkt heller ikke muligt at sætte dele af loven i kraft for Færøerne eller Grønland ad flere omgange. Andet kan dog følge af en fortolkning i det enkelte tilfælde. Hvis der er bemyndigelse til at sætte loven etapevis i kraft, vil der som udgangspunkt også være mulighed for at sætte loven etapevis i kraft for Færøerne eller Grønland. En anordningshjemmel kan også være udformet sådan, at den giver hjemmel til at sætte loven i kraft etapevis. H</w:t>
      </w:r>
      <w:r w:rsidRPr="00F5577E">
        <w:t xml:space="preserve">vis der er tale om en samlelov, kan anordningshjemlen som udgangspunkt anvendes én gang for hver lov, </w:t>
      </w:r>
      <w:r>
        <w:t>der ændres</w:t>
      </w:r>
      <w:r w:rsidRPr="00F5577E">
        <w:t>. Dette gælder både ved samlelove bestående af flere ændringslove og i de tilfælde, hvor der vedtages en ny hovedlov, som samtidig indeholder ændringer af andre love.</w:t>
      </w:r>
      <w:r>
        <w:t xml:space="preserve"> Se </w:t>
      </w:r>
      <w:hyperlink r:id="rId14" w:history="1">
        <w:r w:rsidRPr="00CD2171">
          <w:rPr>
            <w:rStyle w:val="Hyperlink"/>
          </w:rPr>
          <w:t>vejledningens pkt. 9.1.1</w:t>
        </w:r>
      </w:hyperlink>
      <w:r>
        <w:t>.</w:t>
      </w:r>
    </w:p>
  </w:comment>
  <w:comment w:id="14" w:author="Forfatter" w:initials="F">
    <w:p w14:paraId="09316D3E" w14:textId="77777777" w:rsidR="00DF6DDE" w:rsidRDefault="00DF6DDE" w:rsidP="00DF6DDE">
      <w:pPr>
        <w:pStyle w:val="Kommentartekst"/>
      </w:pPr>
      <w:r>
        <w:rPr>
          <w:rStyle w:val="Kommentarhenvisning"/>
        </w:rPr>
        <w:annotationRef/>
      </w:r>
      <w:r>
        <w:t xml:space="preserve">Der bør altid medtages en udtrykkelig bestemmelse, hvor der tages stilling til, om navnlig bekendtgørelser, der er udstedt for Danmark i medfør af den lov, som sættes i kraft, også skal gælde for Færøerne eller Grønland efter lovens ikrafttræden dér. Se nærmere </w:t>
      </w:r>
      <w:hyperlink r:id="rId15" w:history="1">
        <w:r w:rsidRPr="00853935">
          <w:rPr>
            <w:rStyle w:val="Hyperlink"/>
          </w:rPr>
          <w:t>vejledningens pkt. 9.1.6</w:t>
        </w:r>
      </w:hyperlink>
      <w:r>
        <w:t>.</w:t>
      </w:r>
    </w:p>
  </w:comment>
  <w:comment w:id="15" w:author="Forfatter" w:initials="F">
    <w:p w14:paraId="48388CE2" w14:textId="77777777" w:rsidR="00DF6DDE" w:rsidRDefault="00DF6DDE" w:rsidP="00DF6DDE">
      <w:pPr>
        <w:pStyle w:val="Kommentartekst"/>
      </w:pPr>
      <w:r>
        <w:rPr>
          <w:rStyle w:val="Kommentarhenvisning"/>
        </w:rPr>
        <w:annotationRef/>
      </w:r>
      <w:r>
        <w:t>Bemærk at anordninger for Færøerne både skal kundgøres i Lovtidende og i landsstyrets kundgørelsestidende (</w:t>
      </w:r>
      <w:r w:rsidRPr="00BA499E">
        <w:t>Kunngerðablaðið</w:t>
      </w:r>
      <w:r>
        <w:t xml:space="preserve">) for Færøerne. Se </w:t>
      </w:r>
      <w:hyperlink r:id="rId16" w:history="1">
        <w:r w:rsidRPr="003E3DC1">
          <w:rPr>
            <w:rStyle w:val="Hyperlink"/>
          </w:rPr>
          <w:t>vejledningens pkt. 9.5.2</w:t>
        </w:r>
      </w:hyperlink>
      <w:r>
        <w:t xml:space="preserve">. </w:t>
      </w:r>
    </w:p>
  </w:comment>
  <w:comment w:id="16" w:author="Forfatter" w:initials="F">
    <w:p w14:paraId="3C819E22" w14:textId="77777777" w:rsidR="00DF6DDE" w:rsidRDefault="00DF6DDE" w:rsidP="00DF6DDE">
      <w:pPr>
        <w:pStyle w:val="Kommentartekst"/>
      </w:pPr>
      <w:r>
        <w:rPr>
          <w:rStyle w:val="Kommentarhenvisning"/>
        </w:rPr>
        <w:annotationRef/>
      </w:r>
      <w:r>
        <w:t xml:space="preserve">Om stedet for underskrivelsen se </w:t>
      </w:r>
      <w:hyperlink r:id="rId17" w:history="1">
        <w:r w:rsidRPr="00441F5E">
          <w:rPr>
            <w:rStyle w:val="Hyperlink"/>
          </w:rPr>
          <w:t>vejledningens pkt. 3.2</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A461C2" w15:done="0"/>
  <w15:commentEx w15:paraId="3B4712FD" w15:done="0"/>
  <w15:commentEx w15:paraId="30B040A3" w15:done="0"/>
  <w15:commentEx w15:paraId="19C5F5C3" w15:done="0"/>
  <w15:commentEx w15:paraId="5A71ED04" w15:done="0"/>
  <w15:commentEx w15:paraId="5F9E8E9D" w15:done="0"/>
  <w15:commentEx w15:paraId="60D206E8" w15:done="0"/>
  <w15:commentEx w15:paraId="745FE55E" w15:done="0"/>
  <w15:commentEx w15:paraId="1DEF475A" w15:done="0"/>
  <w15:commentEx w15:paraId="7F911970" w15:done="0"/>
  <w15:commentEx w15:paraId="7C89E468" w15:done="0"/>
  <w15:commentEx w15:paraId="510C5A66" w15:done="0"/>
  <w15:commentEx w15:paraId="61F4D531" w15:done="0"/>
  <w15:commentEx w15:paraId="08A3A65A" w15:done="0"/>
  <w15:commentEx w15:paraId="09316D3E" w15:done="0"/>
  <w15:commentEx w15:paraId="48388CE2" w15:done="0"/>
  <w15:commentEx w15:paraId="3C819E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461C2" w16cid:durableId="27349E25"/>
  <w16cid:commentId w16cid:paraId="3B4712FD" w16cid:durableId="2682654D"/>
  <w16cid:commentId w16cid:paraId="30B040A3" w16cid:durableId="26F8E0B4"/>
  <w16cid:commentId w16cid:paraId="19C5F5C3" w16cid:durableId="26F8E108"/>
  <w16cid:commentId w16cid:paraId="5A71ED04" w16cid:durableId="2682654E"/>
  <w16cid:commentId w16cid:paraId="5F9E8E9D" w16cid:durableId="26F8E7C4"/>
  <w16cid:commentId w16cid:paraId="60D206E8" w16cid:durableId="26F8EADA"/>
  <w16cid:commentId w16cid:paraId="745FE55E" w16cid:durableId="26F8EB3B"/>
  <w16cid:commentId w16cid:paraId="1DEF475A" w16cid:durableId="26F8EC53"/>
  <w16cid:commentId w16cid:paraId="7F911970" w16cid:durableId="26F84C91"/>
  <w16cid:commentId w16cid:paraId="7C89E468" w16cid:durableId="26F844DC"/>
  <w16cid:commentId w16cid:paraId="510C5A66" w16cid:durableId="26F8EFC0"/>
  <w16cid:commentId w16cid:paraId="61F4D531" w16cid:durableId="26F843D0"/>
  <w16cid:commentId w16cid:paraId="08A3A65A" w16cid:durableId="26F8F300"/>
  <w16cid:commentId w16cid:paraId="09316D3E" w16cid:durableId="26F8F3DF"/>
  <w16cid:commentId w16cid:paraId="48388CE2" w16cid:durableId="26F84EB6"/>
  <w16cid:commentId w16cid:paraId="3C819E22" w16cid:durableId="26F83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C220" w14:textId="77777777" w:rsidR="00BC2869" w:rsidRDefault="00BC2869" w:rsidP="00E43D51">
      <w:pPr>
        <w:spacing w:after="0" w:line="240" w:lineRule="auto"/>
      </w:pPr>
      <w:r>
        <w:separator/>
      </w:r>
    </w:p>
  </w:endnote>
  <w:endnote w:type="continuationSeparator" w:id="0">
    <w:p w14:paraId="24AE6A4F" w14:textId="77777777" w:rsidR="00BC2869" w:rsidRDefault="00BC2869" w:rsidP="00E43D51">
      <w:pPr>
        <w:spacing w:after="0" w:line="240" w:lineRule="auto"/>
      </w:pPr>
      <w:r>
        <w:continuationSeparator/>
      </w:r>
    </w:p>
  </w:endnote>
  <w:endnote w:id="1">
    <w:p w14:paraId="539C44A2" w14:textId="77777777" w:rsidR="00DF6DDE" w:rsidRDefault="00DF6DDE" w:rsidP="00DF6DDE">
      <w:pPr>
        <w:pStyle w:val="Slutnotetekst"/>
      </w:pPr>
      <w:r>
        <w:rPr>
          <w:rStyle w:val="Slutnotehenvisning"/>
        </w:rPr>
        <w:endnoteRef/>
      </w:r>
      <w:r>
        <w:t xml:space="preserve"> Bestemmelsen har følgende ordlyd: </w:t>
      </w:r>
      <w:r w:rsidRPr="00044930">
        <w:t>»</w:t>
      </w:r>
      <w:r>
        <w:t>Loven gælder ikke for Færøerne og Grønland, men kan ved kongelig anordning helt eller delvis sættes i kraft for Færøerne og Grønland med de ændringer, som henholdsvis de færøske og de grønlandske forhold tilsiger.</w:t>
      </w:r>
      <w:r w:rsidRPr="00FC260B">
        <w:rPr>
          <w:rFonts w:cs="Times New Roman"/>
          <w:szCs w:val="24"/>
        </w:rPr>
        <w:t>«</w:t>
      </w:r>
    </w:p>
  </w:endnote>
  <w:endnote w:id="2">
    <w:p w14:paraId="2D01E33A" w14:textId="77777777" w:rsidR="00DF6DDE" w:rsidRDefault="00DF6DDE" w:rsidP="00DF6DDE">
      <w:pPr>
        <w:pStyle w:val="Slutnotetekst"/>
      </w:pPr>
      <w:r>
        <w:rPr>
          <w:rStyle w:val="Slutnotehenvisning"/>
        </w:rPr>
        <w:endnoteRef/>
      </w:r>
      <w:r>
        <w:t xml:space="preserve"> Bestemmelsen har følgende ordlyd: </w:t>
      </w:r>
      <w:r w:rsidRPr="00044930">
        <w:t>»</w:t>
      </w:r>
      <w:r>
        <w:t>Loven gælder ikke for Færøerne og Grønland, men kan ved kongelig anordning helt eller delvis sættes i kraft for Færøerne og Grønland med de ændringer, som henholdsvis de færøske og de grønlandske forhold tilsiger.</w:t>
      </w:r>
      <w:r w:rsidRPr="00FC260B">
        <w:rPr>
          <w:rFonts w:cs="Times New Roman"/>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E0DBB" w14:textId="77777777" w:rsidR="00BC2869" w:rsidRDefault="00BC2869" w:rsidP="00E43D51">
      <w:pPr>
        <w:spacing w:after="0" w:line="240" w:lineRule="auto"/>
      </w:pPr>
      <w:r>
        <w:separator/>
      </w:r>
    </w:p>
  </w:footnote>
  <w:footnote w:type="continuationSeparator" w:id="0">
    <w:p w14:paraId="4B27A1D5" w14:textId="77777777" w:rsidR="00BC2869" w:rsidRDefault="00BC2869" w:rsidP="00E43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14EE"/>
    <w:multiLevelType w:val="hybridMultilevel"/>
    <w:tmpl w:val="A91C1E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77"/>
    <w:rsid w:val="000422D3"/>
    <w:rsid w:val="000A62EA"/>
    <w:rsid w:val="000B043D"/>
    <w:rsid w:val="000D3D0E"/>
    <w:rsid w:val="00117BF6"/>
    <w:rsid w:val="00125B53"/>
    <w:rsid w:val="00170277"/>
    <w:rsid w:val="00195233"/>
    <w:rsid w:val="001A0340"/>
    <w:rsid w:val="001E2436"/>
    <w:rsid w:val="00265866"/>
    <w:rsid w:val="002A410F"/>
    <w:rsid w:val="00367109"/>
    <w:rsid w:val="003818F2"/>
    <w:rsid w:val="00390151"/>
    <w:rsid w:val="003A077D"/>
    <w:rsid w:val="003B3097"/>
    <w:rsid w:val="003E4C06"/>
    <w:rsid w:val="003F1A85"/>
    <w:rsid w:val="00457008"/>
    <w:rsid w:val="00506679"/>
    <w:rsid w:val="005072FE"/>
    <w:rsid w:val="00570645"/>
    <w:rsid w:val="005C5251"/>
    <w:rsid w:val="005D0028"/>
    <w:rsid w:val="00673821"/>
    <w:rsid w:val="00696E1A"/>
    <w:rsid w:val="006D2876"/>
    <w:rsid w:val="007750DD"/>
    <w:rsid w:val="00794A4E"/>
    <w:rsid w:val="008410D1"/>
    <w:rsid w:val="008C4741"/>
    <w:rsid w:val="008D241B"/>
    <w:rsid w:val="008E1719"/>
    <w:rsid w:val="008F1B18"/>
    <w:rsid w:val="0090649B"/>
    <w:rsid w:val="0099318D"/>
    <w:rsid w:val="009A3AD7"/>
    <w:rsid w:val="009E686B"/>
    <w:rsid w:val="00A77374"/>
    <w:rsid w:val="00AD31D1"/>
    <w:rsid w:val="00B26621"/>
    <w:rsid w:val="00B50823"/>
    <w:rsid w:val="00B715DD"/>
    <w:rsid w:val="00BA499E"/>
    <w:rsid w:val="00BC2869"/>
    <w:rsid w:val="00C44962"/>
    <w:rsid w:val="00CA640B"/>
    <w:rsid w:val="00CC340B"/>
    <w:rsid w:val="00D03514"/>
    <w:rsid w:val="00D7228A"/>
    <w:rsid w:val="00DC6601"/>
    <w:rsid w:val="00DE0FCC"/>
    <w:rsid w:val="00DF6DDE"/>
    <w:rsid w:val="00E40C17"/>
    <w:rsid w:val="00E43D51"/>
    <w:rsid w:val="00E57049"/>
    <w:rsid w:val="00EC2D1D"/>
    <w:rsid w:val="00F5577E"/>
    <w:rsid w:val="00F60D1A"/>
    <w:rsid w:val="00F84064"/>
    <w:rsid w:val="00F93AA4"/>
    <w:rsid w:val="00FD5C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C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277"/>
    <w:pPr>
      <w:spacing w:line="256" w:lineRule="auto"/>
    </w:pPr>
  </w:style>
  <w:style w:type="paragraph" w:styleId="Overskrift1">
    <w:name w:val="heading 1"/>
    <w:basedOn w:val="Normal"/>
    <w:next w:val="Normal"/>
    <w:link w:val="Overskrift1Tegn"/>
    <w:uiPriority w:val="9"/>
    <w:qFormat/>
    <w:rsid w:val="00AD3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170277"/>
    <w:pPr>
      <w:spacing w:line="240" w:lineRule="auto"/>
    </w:pPr>
    <w:rPr>
      <w:sz w:val="20"/>
      <w:szCs w:val="20"/>
    </w:rPr>
  </w:style>
  <w:style w:type="character" w:customStyle="1" w:styleId="KommentartekstTegn">
    <w:name w:val="Kommentartekst Tegn"/>
    <w:basedOn w:val="Standardskrifttypeiafsnit"/>
    <w:link w:val="Kommentartekst"/>
    <w:uiPriority w:val="99"/>
    <w:rsid w:val="00170277"/>
    <w:rPr>
      <w:sz w:val="20"/>
      <w:szCs w:val="20"/>
    </w:rPr>
  </w:style>
  <w:style w:type="character" w:styleId="Kommentarhenvisning">
    <w:name w:val="annotation reference"/>
    <w:basedOn w:val="Standardskrifttypeiafsnit"/>
    <w:uiPriority w:val="99"/>
    <w:semiHidden/>
    <w:unhideWhenUsed/>
    <w:rsid w:val="00170277"/>
    <w:rPr>
      <w:sz w:val="16"/>
      <w:szCs w:val="16"/>
    </w:rPr>
  </w:style>
  <w:style w:type="paragraph" w:styleId="Markeringsbobletekst">
    <w:name w:val="Balloon Text"/>
    <w:basedOn w:val="Normal"/>
    <w:link w:val="MarkeringsbobletekstTegn"/>
    <w:uiPriority w:val="99"/>
    <w:semiHidden/>
    <w:unhideWhenUsed/>
    <w:rsid w:val="0017027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70277"/>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457008"/>
    <w:rPr>
      <w:b/>
      <w:bCs/>
    </w:rPr>
  </w:style>
  <w:style w:type="character" w:customStyle="1" w:styleId="KommentaremneTegn">
    <w:name w:val="Kommentaremne Tegn"/>
    <w:basedOn w:val="KommentartekstTegn"/>
    <w:link w:val="Kommentaremne"/>
    <w:uiPriority w:val="99"/>
    <w:semiHidden/>
    <w:rsid w:val="00457008"/>
    <w:rPr>
      <w:b/>
      <w:bCs/>
      <w:sz w:val="20"/>
      <w:szCs w:val="20"/>
    </w:rPr>
  </w:style>
  <w:style w:type="paragraph" w:styleId="Listeafsnit">
    <w:name w:val="List Paragraph"/>
    <w:basedOn w:val="Normal"/>
    <w:uiPriority w:val="34"/>
    <w:qFormat/>
    <w:rsid w:val="00457008"/>
    <w:pPr>
      <w:ind w:left="720"/>
      <w:contextualSpacing/>
    </w:pPr>
  </w:style>
  <w:style w:type="character" w:styleId="Hyperlink">
    <w:name w:val="Hyperlink"/>
    <w:basedOn w:val="Standardskrifttypeiafsnit"/>
    <w:uiPriority w:val="99"/>
    <w:unhideWhenUsed/>
    <w:rsid w:val="007750DD"/>
    <w:rPr>
      <w:color w:val="0563C1" w:themeColor="hyperlink"/>
      <w:u w:val="single"/>
    </w:rPr>
  </w:style>
  <w:style w:type="character" w:styleId="Ulstomtale">
    <w:name w:val="Unresolved Mention"/>
    <w:basedOn w:val="Standardskrifttypeiafsnit"/>
    <w:uiPriority w:val="99"/>
    <w:semiHidden/>
    <w:unhideWhenUsed/>
    <w:rsid w:val="007750DD"/>
    <w:rPr>
      <w:color w:val="605E5C"/>
      <w:shd w:val="clear" w:color="auto" w:fill="E1DFDD"/>
    </w:rPr>
  </w:style>
  <w:style w:type="paragraph" w:styleId="Slutnotetekst">
    <w:name w:val="endnote text"/>
    <w:basedOn w:val="Normal"/>
    <w:link w:val="SlutnotetekstTegn"/>
    <w:uiPriority w:val="99"/>
    <w:semiHidden/>
    <w:unhideWhenUsed/>
    <w:rsid w:val="00E43D51"/>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E43D51"/>
    <w:rPr>
      <w:sz w:val="20"/>
      <w:szCs w:val="20"/>
    </w:rPr>
  </w:style>
  <w:style w:type="character" w:styleId="Slutnotehenvisning">
    <w:name w:val="endnote reference"/>
    <w:basedOn w:val="Standardskrifttypeiafsnit"/>
    <w:uiPriority w:val="99"/>
    <w:semiHidden/>
    <w:unhideWhenUsed/>
    <w:rsid w:val="00E43D51"/>
    <w:rPr>
      <w:vertAlign w:val="superscript"/>
    </w:rPr>
  </w:style>
  <w:style w:type="character" w:customStyle="1" w:styleId="Overskrift1Tegn">
    <w:name w:val="Overskrift 1 Tegn"/>
    <w:basedOn w:val="Standardskrifttypeiafsnit"/>
    <w:link w:val="Overskrift1"/>
    <w:uiPriority w:val="9"/>
    <w:rsid w:val="00AD31D1"/>
    <w:rPr>
      <w:rFonts w:asciiTheme="majorHAnsi" w:eastAsiaTheme="majorEastAsia" w:hAnsiTheme="majorHAnsi" w:cstheme="majorBidi"/>
      <w:color w:val="2E74B5" w:themeColor="accent1" w:themeShade="BF"/>
      <w:sz w:val="32"/>
      <w:szCs w:val="32"/>
    </w:rPr>
  </w:style>
  <w:style w:type="paragraph" w:styleId="Korrektur">
    <w:name w:val="Revision"/>
    <w:hidden/>
    <w:uiPriority w:val="99"/>
    <w:semiHidden/>
    <w:rsid w:val="00BA499E"/>
    <w:pPr>
      <w:spacing w:after="0" w:line="240" w:lineRule="auto"/>
    </w:pPr>
  </w:style>
  <w:style w:type="character" w:styleId="BesgtLink">
    <w:name w:val="FollowedHyperlink"/>
    <w:basedOn w:val="Standardskrifttypeiafsnit"/>
    <w:uiPriority w:val="99"/>
    <w:semiHidden/>
    <w:unhideWhenUsed/>
    <w:rsid w:val="00381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1966">
      <w:bodyDiv w:val="1"/>
      <w:marLeft w:val="0"/>
      <w:marRight w:val="0"/>
      <w:marTop w:val="0"/>
      <w:marBottom w:val="0"/>
      <w:divBdr>
        <w:top w:val="none" w:sz="0" w:space="0" w:color="auto"/>
        <w:left w:val="none" w:sz="0" w:space="0" w:color="auto"/>
        <w:bottom w:val="none" w:sz="0" w:space="0" w:color="auto"/>
        <w:right w:val="none" w:sz="0" w:space="0" w:color="auto"/>
      </w:divBdr>
    </w:div>
    <w:div w:id="169758651">
      <w:bodyDiv w:val="1"/>
      <w:marLeft w:val="0"/>
      <w:marRight w:val="0"/>
      <w:marTop w:val="0"/>
      <w:marBottom w:val="0"/>
      <w:divBdr>
        <w:top w:val="none" w:sz="0" w:space="0" w:color="auto"/>
        <w:left w:val="none" w:sz="0" w:space="0" w:color="auto"/>
        <w:bottom w:val="none" w:sz="0" w:space="0" w:color="auto"/>
        <w:right w:val="none" w:sz="0" w:space="0" w:color="auto"/>
      </w:divBdr>
    </w:div>
    <w:div w:id="505361091">
      <w:bodyDiv w:val="1"/>
      <w:marLeft w:val="0"/>
      <w:marRight w:val="0"/>
      <w:marTop w:val="0"/>
      <w:marBottom w:val="0"/>
      <w:divBdr>
        <w:top w:val="none" w:sz="0" w:space="0" w:color="auto"/>
        <w:left w:val="none" w:sz="0" w:space="0" w:color="auto"/>
        <w:bottom w:val="none" w:sz="0" w:space="0" w:color="auto"/>
        <w:right w:val="none" w:sz="0" w:space="0" w:color="auto"/>
      </w:divBdr>
    </w:div>
    <w:div w:id="1904289496">
      <w:bodyDiv w:val="1"/>
      <w:marLeft w:val="0"/>
      <w:marRight w:val="0"/>
      <w:marTop w:val="0"/>
      <w:marBottom w:val="0"/>
      <w:divBdr>
        <w:top w:val="none" w:sz="0" w:space="0" w:color="auto"/>
        <w:left w:val="none" w:sz="0" w:space="0" w:color="auto"/>
        <w:bottom w:val="none" w:sz="0" w:space="0" w:color="auto"/>
        <w:right w:val="none" w:sz="0" w:space="0" w:color="auto"/>
      </w:divBdr>
    </w:div>
    <w:div w:id="21455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lovkvalitet.dk/vejledning-om-administrative-forskrifter-2/9-saerligt-om-faeroeerne-og-groenland/9-1-ikraftsaettelse-af-love-for-faeroeerne-og-groenland/9-1-3-ikraftsaettelse-af-aendringslove/9-1-3-3-oevrigt-indhold/" TargetMode="External"/><Relationship Id="rId13" Type="http://schemas.openxmlformats.org/officeDocument/2006/relationships/hyperlink" Target="https://lovkvalitet.dk/vejledning-om-administrative-forskrifter-2/9-saerligt-om-faeroeerne-og-groenland/9-1-ikraftsaettelse-af-love-for-faeroeerne-og-groenland/9-1-2-ikraftsaettelse-af-hovedlove/9-1-2-3-oevrigt-indhold/" TargetMode="External"/><Relationship Id="rId3" Type="http://schemas.openxmlformats.org/officeDocument/2006/relationships/hyperlink" Target="https://lovkvalitet.dk/vejledning-om-administrative-forskrifter-2/9-saerligt-om-faeroeerne-og-groenland/9-1-ikraftsaettelse-af-love-for-faeroeerne-og-groenland/9-1-3-ikraftsaettelse-af-aendringslove/" TargetMode="External"/><Relationship Id="rId7" Type="http://schemas.openxmlformats.org/officeDocument/2006/relationships/hyperlink" Target="https://lovkvalitet.dk/vejledning-om-administrative-forskrifter-2/9-saerligt-om-faeroeerne-og-groenland/9-1-ikraftsaettelse-af-love-for-faeroeerne-og-groenland/9-1-3-ikraftsaettelse-af-aendringslove/9-1-3-2-indledningen-til-anordningen/" TargetMode="External"/><Relationship Id="rId12" Type="http://schemas.openxmlformats.org/officeDocument/2006/relationships/hyperlink" Target="https://lovkvalitet.dk/vejledning-om-administrative-forskrifter-2/9-saerligt-om-faeroeerne-og-groenland/9-1-ikraftsaettelse-af-love-for-faeroeerne-og-groenland/9-1-3-ikraftsaettelse-af-aendringslove/9-1-3-3-oevrigt-indhold/" TargetMode="External"/><Relationship Id="rId17" Type="http://schemas.openxmlformats.org/officeDocument/2006/relationships/hyperlink" Target="https://lovkvalitet.dk/vejledning-om-administrative-forskrifter-2/3-kongelige-anordninger/3-2-udformningen-af-kongelige-anordninger/" TargetMode="External"/><Relationship Id="rId2" Type="http://schemas.openxmlformats.org/officeDocument/2006/relationships/hyperlink" Target="https://lovkvalitet.dk/vejledning-om-administrative-forskrifter-2/3-kongelige-anordninger/3-2-udformningen-af-kongelige-anordninger/" TargetMode="External"/><Relationship Id="rId16" Type="http://schemas.openxmlformats.org/officeDocument/2006/relationships/hyperlink" Target="https://lovkvalitet.dk/vejledning-om-administrative-forskrifter-2/9-saerligt-om-faeroeerne-og-groenland/9-5-kundgoerelse/9-5-2-faeroeerne/" TargetMode="External"/><Relationship Id="rId1" Type="http://schemas.openxmlformats.org/officeDocument/2006/relationships/hyperlink" Target="http://www.lovkvalitet.dk" TargetMode="External"/><Relationship Id="rId6" Type="http://schemas.openxmlformats.org/officeDocument/2006/relationships/hyperlink" Target="https://lovkvalitet.dk/vejledning-om-administrative-forskrifter-2/9-saerligt-om-faeroeerne-og-groenland/9-1-ikraftsaettelse-af-love-for-faeroeerne-og-groenland/9-1-3-ikraftsaettelse-af-aendringslove/9-1-3-1-titel/" TargetMode="External"/><Relationship Id="rId11" Type="http://schemas.openxmlformats.org/officeDocument/2006/relationships/hyperlink" Target="https://lovkvalitet.dk/vejledning-om-administrative-forskrifter-2/9-saerligt-om-faeroeerne-og-groenland/9-2-bekendtgoerelser/" TargetMode="External"/><Relationship Id="rId5" Type="http://schemas.openxmlformats.org/officeDocument/2006/relationships/hyperlink" Target="https://www.retsinformation.dk/eli/mt/2012/58" TargetMode="External"/><Relationship Id="rId15" Type="http://schemas.openxmlformats.org/officeDocument/2006/relationships/hyperlink" Target="https://lovkvalitet.dk/vejledning-om-administrative-forskrifter-2/9-saerligt-om-faeroeerne-og-groenland/9-1-ikraftsaettelse-af-love-for-faeroeerne-og-groenland/9-1-6-administrative-forskrifter-udstedt-i-medfoer-af-den-lov-der-saettes-i-kraft/" TargetMode="External"/><Relationship Id="rId10" Type="http://schemas.openxmlformats.org/officeDocument/2006/relationships/hyperlink" Target="https://lovkvalitet.dk/vejledning-om-administrative-forskrifter-2/9-saerligt-om-faeroeerne-og-groenland/9-1-ikraftsaettelse-af-love-for-faeroeerne-og-groenland/9-1-1-anordningshjemmel/" TargetMode="External"/><Relationship Id="rId4" Type="http://schemas.openxmlformats.org/officeDocument/2006/relationships/hyperlink" Target="https://www.retsinformation.dk/eli/mt/2012/59" TargetMode="External"/><Relationship Id="rId9" Type="http://schemas.openxmlformats.org/officeDocument/2006/relationships/hyperlink" Target="https://lovkvalitet.dk/vejledning-om-administrative-forskrifter-2/9-saerligt-om-faeroeerne-og-groenland/9-1-ikraftsaettelse-af-love-for-faeroeerne-og-groenland/9-1-7-anordningsbekendtgoerelser/" TargetMode="External"/><Relationship Id="rId14" Type="http://schemas.openxmlformats.org/officeDocument/2006/relationships/hyperlink" Target="https://lovkvalitet.dk/vejledning-om-administrative-forskrifter-2/9-saerligt-om-faeroeerne-og-groenland/9-1-ikraftsaettelse-af-love-for-faeroeerne-og-groenland/9-1-1-anordningshjemme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BCC4-5154-47CB-800B-51AA4528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1573</Characters>
  <Application>Microsoft Office Word</Application>
  <DocSecurity>0</DocSecurity>
  <Lines>49</Lines>
  <Paragraphs>36</Paragraphs>
  <ScaleCrop>false</ScaleCrop>
  <HeadingPairs>
    <vt:vector size="2" baseType="variant">
      <vt:variant>
        <vt:lpstr>Titel</vt:lpstr>
      </vt:variant>
      <vt:variant>
        <vt:i4>1</vt:i4>
      </vt:variant>
    </vt:vector>
  </HeadingPairs>
  <TitlesOfParts>
    <vt:vector size="1" baseType="lpstr">
      <vt:lpstr>Skabelon for anordning om ikraftsættelse af ændringslov</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anordning om ikraftsættelse af ændringslov</dc:title>
  <dc:subject/>
  <dc:creator/>
  <cp:keywords/>
  <dc:description/>
  <cp:lastModifiedBy/>
  <cp:revision>1</cp:revision>
  <dcterms:created xsi:type="dcterms:W3CDTF">2022-11-11T13:31:00Z</dcterms:created>
  <dcterms:modified xsi:type="dcterms:W3CDTF">2024-02-07T20:32:00Z</dcterms:modified>
</cp:coreProperties>
</file>